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59E2" w14:textId="11CCF422" w:rsidR="00FD39D3" w:rsidRPr="00E40F13" w:rsidRDefault="00FD39D3" w:rsidP="00E40F13">
      <w:pPr>
        <w:spacing w:line="360" w:lineRule="auto"/>
        <w:jc w:val="right"/>
        <w:rPr>
          <w:sz w:val="24"/>
          <w:szCs w:val="24"/>
        </w:rPr>
      </w:pPr>
      <w:r w:rsidRPr="00E40F13">
        <w:rPr>
          <w:sz w:val="24"/>
          <w:szCs w:val="24"/>
        </w:rPr>
        <w:t xml:space="preserve">Jednorożec, dn. </w:t>
      </w:r>
      <w:r w:rsidR="000117E3">
        <w:rPr>
          <w:sz w:val="24"/>
          <w:szCs w:val="24"/>
        </w:rPr>
        <w:t>22</w:t>
      </w:r>
      <w:r w:rsidRPr="00E40F13">
        <w:rPr>
          <w:sz w:val="24"/>
          <w:szCs w:val="24"/>
        </w:rPr>
        <w:t>.</w:t>
      </w:r>
      <w:r w:rsidR="007D7BE6" w:rsidRPr="00E40F13">
        <w:rPr>
          <w:sz w:val="24"/>
          <w:szCs w:val="24"/>
        </w:rPr>
        <w:t>0</w:t>
      </w:r>
      <w:r w:rsidR="008E208F" w:rsidRPr="00E40F13">
        <w:rPr>
          <w:sz w:val="24"/>
          <w:szCs w:val="24"/>
        </w:rPr>
        <w:t>4</w:t>
      </w:r>
      <w:r w:rsidRPr="00E40F13">
        <w:rPr>
          <w:sz w:val="24"/>
          <w:szCs w:val="24"/>
        </w:rPr>
        <w:t>.20</w:t>
      </w:r>
      <w:r w:rsidR="007D7BE6" w:rsidRPr="00E40F13">
        <w:rPr>
          <w:sz w:val="24"/>
          <w:szCs w:val="24"/>
        </w:rPr>
        <w:t>2</w:t>
      </w:r>
      <w:r w:rsidR="008E208F" w:rsidRPr="00E40F13">
        <w:rPr>
          <w:sz w:val="24"/>
          <w:szCs w:val="24"/>
        </w:rPr>
        <w:t>1</w:t>
      </w:r>
      <w:r w:rsidRPr="00E40F13">
        <w:rPr>
          <w:sz w:val="24"/>
          <w:szCs w:val="24"/>
        </w:rPr>
        <w:t xml:space="preserve"> r. </w:t>
      </w:r>
    </w:p>
    <w:p w14:paraId="4BE270B4" w14:textId="6CAB9811" w:rsidR="00B559EA" w:rsidRPr="00E40F13" w:rsidRDefault="00FD39D3" w:rsidP="00E40F13">
      <w:pPr>
        <w:spacing w:line="360" w:lineRule="auto"/>
        <w:rPr>
          <w:b/>
          <w:bCs/>
          <w:sz w:val="24"/>
          <w:szCs w:val="24"/>
        </w:rPr>
      </w:pPr>
      <w:r w:rsidRPr="00E40F13">
        <w:rPr>
          <w:sz w:val="24"/>
          <w:szCs w:val="24"/>
        </w:rPr>
        <w:t>Z</w:t>
      </w:r>
      <w:r w:rsidR="007D7BE6" w:rsidRPr="00E40F13">
        <w:rPr>
          <w:sz w:val="24"/>
          <w:szCs w:val="24"/>
        </w:rPr>
        <w:t>IR</w:t>
      </w:r>
      <w:r w:rsidRPr="00E40F13">
        <w:rPr>
          <w:sz w:val="24"/>
          <w:szCs w:val="24"/>
        </w:rPr>
        <w:t>.6220.</w:t>
      </w:r>
      <w:r w:rsidR="008E208F" w:rsidRPr="00E40F13">
        <w:rPr>
          <w:sz w:val="24"/>
          <w:szCs w:val="24"/>
        </w:rPr>
        <w:t>1</w:t>
      </w:r>
      <w:r w:rsidR="0080611E">
        <w:rPr>
          <w:sz w:val="24"/>
          <w:szCs w:val="24"/>
        </w:rPr>
        <w:t>3</w:t>
      </w:r>
      <w:r w:rsidRPr="00E40F13">
        <w:rPr>
          <w:sz w:val="24"/>
          <w:szCs w:val="24"/>
        </w:rPr>
        <w:t>.20</w:t>
      </w:r>
      <w:r w:rsidR="008E208F" w:rsidRPr="00E40F13">
        <w:rPr>
          <w:sz w:val="24"/>
          <w:szCs w:val="24"/>
        </w:rPr>
        <w:t>20</w:t>
      </w:r>
    </w:p>
    <w:p w14:paraId="78B7A0B1" w14:textId="56EEDD52" w:rsidR="00FD39D3" w:rsidRPr="00E40F13" w:rsidRDefault="00FD39D3" w:rsidP="00E40F13">
      <w:pPr>
        <w:spacing w:line="360" w:lineRule="auto"/>
        <w:jc w:val="center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DECYZJA</w:t>
      </w:r>
    </w:p>
    <w:p w14:paraId="0E6A8319" w14:textId="3547EF20" w:rsidR="00FD39D3" w:rsidRPr="00BE0D16" w:rsidRDefault="00FD39D3" w:rsidP="00E40F13">
      <w:pPr>
        <w:spacing w:line="360" w:lineRule="auto"/>
        <w:jc w:val="center"/>
        <w:rPr>
          <w:b/>
          <w:bCs/>
          <w:sz w:val="12"/>
          <w:szCs w:val="12"/>
        </w:rPr>
      </w:pPr>
      <w:r w:rsidRPr="00E40F13">
        <w:rPr>
          <w:b/>
          <w:bCs/>
          <w:sz w:val="24"/>
          <w:szCs w:val="24"/>
        </w:rPr>
        <w:t>o środowiskowych uwarunkowaniach</w:t>
      </w:r>
      <w:r w:rsidR="00EF4F2A" w:rsidRPr="00E40F13">
        <w:rPr>
          <w:b/>
          <w:bCs/>
          <w:sz w:val="24"/>
          <w:szCs w:val="24"/>
        </w:rPr>
        <w:br/>
      </w:r>
    </w:p>
    <w:p w14:paraId="356A7A90" w14:textId="3CD84F82" w:rsidR="0080611E" w:rsidRDefault="00FD39D3" w:rsidP="008E1FE3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E40F13">
        <w:rPr>
          <w:sz w:val="24"/>
          <w:szCs w:val="24"/>
        </w:rPr>
        <w:t xml:space="preserve">Na podstawie art. 71 ust. 1, ust. 2 pkt 2, art. 72 ust. 1 pkt </w:t>
      </w:r>
      <w:r w:rsidR="00893927" w:rsidRPr="00E40F13">
        <w:rPr>
          <w:sz w:val="24"/>
          <w:szCs w:val="24"/>
        </w:rPr>
        <w:t>1</w:t>
      </w:r>
      <w:r w:rsidRPr="00E40F13">
        <w:rPr>
          <w:sz w:val="24"/>
          <w:szCs w:val="24"/>
        </w:rPr>
        <w:t>, art. 75 ust. 1 pkt 4, art. 8</w:t>
      </w:r>
      <w:r w:rsidR="00B36288" w:rsidRPr="00E40F13">
        <w:rPr>
          <w:sz w:val="24"/>
          <w:szCs w:val="24"/>
        </w:rPr>
        <w:t>4</w:t>
      </w:r>
      <w:r w:rsidRPr="00E40F13">
        <w:rPr>
          <w:sz w:val="24"/>
          <w:szCs w:val="24"/>
        </w:rPr>
        <w:t xml:space="preserve">, art. 85 ust. 2 pkt 2 ustawy </w:t>
      </w:r>
      <w:r w:rsidR="00B36288" w:rsidRPr="00E40F13">
        <w:rPr>
          <w:sz w:val="24"/>
          <w:szCs w:val="24"/>
        </w:rPr>
        <w:t xml:space="preserve">z dnia 3 października 2008 r. o udostępnianiu informacji </w:t>
      </w:r>
      <w:r w:rsidR="00E40F13">
        <w:rPr>
          <w:sz w:val="24"/>
          <w:szCs w:val="24"/>
        </w:rPr>
        <w:br/>
      </w:r>
      <w:r w:rsidR="00B36288" w:rsidRPr="00E40F13">
        <w:rPr>
          <w:sz w:val="24"/>
          <w:szCs w:val="24"/>
        </w:rPr>
        <w:t xml:space="preserve">o środowisku i jego ochronie, udziale społeczeństwa w ochronie środowiska oraz o ocenach oddziaływania na środowisko </w:t>
      </w:r>
      <w:r w:rsidRPr="00E40F13">
        <w:rPr>
          <w:sz w:val="24"/>
          <w:szCs w:val="24"/>
        </w:rPr>
        <w:t xml:space="preserve">(Dz. U z </w:t>
      </w:r>
      <w:r w:rsidR="008E208F" w:rsidRPr="00E40F13">
        <w:rPr>
          <w:sz w:val="24"/>
          <w:szCs w:val="24"/>
        </w:rPr>
        <w:t>2021</w:t>
      </w:r>
      <w:r w:rsidRPr="00E40F13">
        <w:rPr>
          <w:sz w:val="24"/>
          <w:szCs w:val="24"/>
        </w:rPr>
        <w:t xml:space="preserve"> r., poz. </w:t>
      </w:r>
      <w:r w:rsidR="008E208F" w:rsidRPr="00E40F13">
        <w:rPr>
          <w:sz w:val="24"/>
          <w:szCs w:val="24"/>
        </w:rPr>
        <w:t>247</w:t>
      </w:r>
      <w:r w:rsidRPr="00E40F13">
        <w:rPr>
          <w:sz w:val="24"/>
          <w:szCs w:val="24"/>
        </w:rPr>
        <w:t xml:space="preserve">) dalej ustawy </w:t>
      </w:r>
      <w:proofErr w:type="spellStart"/>
      <w:r w:rsidRPr="00E40F13">
        <w:rPr>
          <w:sz w:val="24"/>
          <w:szCs w:val="24"/>
        </w:rPr>
        <w:t>ooś</w:t>
      </w:r>
      <w:proofErr w:type="spellEnd"/>
      <w:r w:rsidRPr="00E40F13">
        <w:rPr>
          <w:sz w:val="24"/>
          <w:szCs w:val="24"/>
        </w:rPr>
        <w:t>, w związku z art. 104 ustawy z dnia 14 czerwca 1960 r. Kodeks postępowania administracyjnego (Dz. U. z 20</w:t>
      </w:r>
      <w:r w:rsidR="008E208F" w:rsidRPr="00E40F13">
        <w:rPr>
          <w:sz w:val="24"/>
          <w:szCs w:val="24"/>
        </w:rPr>
        <w:t>20</w:t>
      </w:r>
      <w:r w:rsidRPr="00E40F13">
        <w:rPr>
          <w:sz w:val="24"/>
          <w:szCs w:val="24"/>
        </w:rPr>
        <w:t xml:space="preserve"> r., poz. </w:t>
      </w:r>
      <w:r w:rsidR="008E208F" w:rsidRPr="00E40F13">
        <w:rPr>
          <w:sz w:val="24"/>
          <w:szCs w:val="24"/>
        </w:rPr>
        <w:t>256</w:t>
      </w:r>
      <w:r w:rsidRPr="00E40F13">
        <w:rPr>
          <w:sz w:val="24"/>
          <w:szCs w:val="24"/>
        </w:rPr>
        <w:t xml:space="preserve"> ze zm.), po rozpatrzeniu wniosku</w:t>
      </w:r>
      <w:r w:rsidR="007D7BE6" w:rsidRPr="00E40F13">
        <w:rPr>
          <w:sz w:val="24"/>
          <w:szCs w:val="24"/>
        </w:rPr>
        <w:t xml:space="preserve"> </w:t>
      </w:r>
      <w:r w:rsidR="00CF08F2" w:rsidRPr="00E40F13">
        <w:rPr>
          <w:rFonts w:eastAsia="Times New Roman" w:cs="Arial"/>
          <w:sz w:val="24"/>
          <w:szCs w:val="24"/>
          <w:lang w:eastAsia="pl-PL"/>
        </w:rPr>
        <w:t xml:space="preserve">pełnomocnika - Pani Emilii Rudzińskiej - Smolińskiej działającej w imieniu Wójt Gmina Jednorożec w sprawie wydania decyzji o środowiskowych uwarunkowaniach dla przedsięwzięcia polegającego </w:t>
      </w:r>
      <w:r w:rsidR="0080611E" w:rsidRPr="0080611E">
        <w:rPr>
          <w:rFonts w:eastAsia="Times New Roman" w:cs="Arial"/>
          <w:sz w:val="24"/>
          <w:szCs w:val="24"/>
          <w:lang w:eastAsia="pl-PL"/>
        </w:rPr>
        <w:t>na: „Przebudowie drogi dojazdowej do gruntów rolnych Jednorożec - Drążdżewo Nowe”, na działce oznaczonej numerem ewidencyjnym 1474/1 – obręb Jednorożec oraz 1866 – obręb Jednorożec, gmina Jednorożec, powiat przasnyski, woj. Mazowieckie</w:t>
      </w:r>
    </w:p>
    <w:p w14:paraId="516F0811" w14:textId="77777777" w:rsidR="008E1FE3" w:rsidRDefault="008E1FE3" w:rsidP="008E1FE3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14:paraId="1DBF4C74" w14:textId="4DF1DD86" w:rsidR="00FD39D3" w:rsidRPr="00E40F13" w:rsidRDefault="00467B9E" w:rsidP="0080611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s</w:t>
      </w:r>
      <w:r w:rsidR="00997430" w:rsidRPr="00E40F13">
        <w:rPr>
          <w:b/>
          <w:bCs/>
          <w:sz w:val="24"/>
          <w:szCs w:val="24"/>
        </w:rPr>
        <w:t>twierdzam</w:t>
      </w:r>
    </w:p>
    <w:p w14:paraId="01F6AA38" w14:textId="39D64034" w:rsidR="00FD39D3" w:rsidRPr="00E40F13" w:rsidRDefault="00FD39D3" w:rsidP="00E40F13">
      <w:pPr>
        <w:spacing w:before="240" w:line="360" w:lineRule="auto"/>
        <w:jc w:val="center"/>
        <w:rPr>
          <w:sz w:val="24"/>
          <w:szCs w:val="24"/>
        </w:rPr>
      </w:pPr>
      <w:r w:rsidRPr="00E40F13">
        <w:rPr>
          <w:sz w:val="24"/>
          <w:szCs w:val="24"/>
        </w:rPr>
        <w:t>brak potrzeby przeprowadzeni</w:t>
      </w:r>
      <w:r w:rsidR="00997430" w:rsidRPr="00E40F13">
        <w:rPr>
          <w:sz w:val="24"/>
          <w:szCs w:val="24"/>
        </w:rPr>
        <w:t>a</w:t>
      </w:r>
      <w:r w:rsidRPr="00E40F13">
        <w:rPr>
          <w:sz w:val="24"/>
          <w:szCs w:val="24"/>
        </w:rPr>
        <w:t xml:space="preserve"> oceny oddziaływania na środowisko dla </w:t>
      </w:r>
      <w:r w:rsidR="00997430" w:rsidRPr="00E40F13">
        <w:rPr>
          <w:sz w:val="24"/>
          <w:szCs w:val="24"/>
        </w:rPr>
        <w:t>w/w przedsięwzięcia</w:t>
      </w:r>
    </w:p>
    <w:p w14:paraId="6E540FC4" w14:textId="5C3DAC86" w:rsidR="00997430" w:rsidRPr="00E40F13" w:rsidRDefault="00467B9E" w:rsidP="00E40F13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o</w:t>
      </w:r>
      <w:r w:rsidR="00997430" w:rsidRPr="00E40F13">
        <w:rPr>
          <w:b/>
          <w:bCs/>
          <w:sz w:val="24"/>
          <w:szCs w:val="24"/>
        </w:rPr>
        <w:t>kreślam</w:t>
      </w:r>
    </w:p>
    <w:p w14:paraId="6AC7FCA3" w14:textId="65823000" w:rsidR="00112CE6" w:rsidRPr="00E40F13" w:rsidRDefault="00112CE6" w:rsidP="00E40F13">
      <w:p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 xml:space="preserve">istotne warunki </w:t>
      </w:r>
      <w:r w:rsidR="00CF08F2" w:rsidRPr="00E40F13">
        <w:rPr>
          <w:b/>
          <w:bCs/>
          <w:sz w:val="24"/>
          <w:szCs w:val="24"/>
        </w:rPr>
        <w:t xml:space="preserve">i wymagania </w:t>
      </w:r>
      <w:r w:rsidR="00C8799C" w:rsidRPr="00E40F13">
        <w:rPr>
          <w:sz w:val="24"/>
          <w:szCs w:val="24"/>
        </w:rPr>
        <w:t>korzystania ze środowiska w fazie realizacji i eksploatacji lub użytkowania przedsięwzięcia, ze szczególnym uwzględnieniem konieczności ochrony cennych wartości przyrodniczych, zasobów naturalnych i zabytków oraz ograniczenia uciążliwości dla terenów sąsiednich</w:t>
      </w:r>
      <w:r w:rsidR="00273855" w:rsidRPr="00E40F13">
        <w:rPr>
          <w:b/>
          <w:bCs/>
          <w:sz w:val="24"/>
          <w:szCs w:val="24"/>
        </w:rPr>
        <w:t xml:space="preserve">, </w:t>
      </w:r>
      <w:r w:rsidR="00273855" w:rsidRPr="00E40F13">
        <w:rPr>
          <w:sz w:val="24"/>
          <w:szCs w:val="24"/>
        </w:rPr>
        <w:t>zgodnie z art. 82, ust. 1 pkt 1 lit. b</w:t>
      </w:r>
      <w:r w:rsidR="009F504F" w:rsidRPr="00E40F13">
        <w:rPr>
          <w:sz w:val="24"/>
          <w:szCs w:val="24"/>
        </w:rPr>
        <w:t xml:space="preserve">, </w:t>
      </w:r>
      <w:r w:rsidR="00C8799C" w:rsidRPr="00E40F13">
        <w:rPr>
          <w:sz w:val="24"/>
          <w:szCs w:val="24"/>
        </w:rPr>
        <w:t xml:space="preserve">oraz </w:t>
      </w:r>
      <w:r w:rsidR="00C8799C" w:rsidRPr="001E4795">
        <w:rPr>
          <w:b/>
          <w:bCs/>
          <w:sz w:val="24"/>
          <w:szCs w:val="24"/>
        </w:rPr>
        <w:t>nakładam obowiązek działań</w:t>
      </w:r>
      <w:r w:rsidR="00C8799C" w:rsidRPr="00E40F13">
        <w:rPr>
          <w:sz w:val="24"/>
          <w:szCs w:val="24"/>
        </w:rPr>
        <w:t xml:space="preserve"> </w:t>
      </w:r>
      <w:r w:rsidR="001E4795">
        <w:rPr>
          <w:sz w:val="24"/>
          <w:szCs w:val="24"/>
        </w:rPr>
        <w:br/>
      </w:r>
      <w:r w:rsidR="00C8799C" w:rsidRPr="00E40F13">
        <w:rPr>
          <w:sz w:val="24"/>
          <w:szCs w:val="24"/>
        </w:rPr>
        <w:t>o których mowa w art. 82, ust. 1 pkt 2 lit. b</w:t>
      </w:r>
      <w:r w:rsidR="00360F02" w:rsidRPr="00E40F13">
        <w:rPr>
          <w:sz w:val="24"/>
          <w:szCs w:val="24"/>
        </w:rPr>
        <w:t>, tj.</w:t>
      </w:r>
      <w:r w:rsidR="00360F02" w:rsidRPr="00E40F13">
        <w:rPr>
          <w:b/>
          <w:bCs/>
          <w:sz w:val="24"/>
          <w:szCs w:val="24"/>
        </w:rPr>
        <w:t xml:space="preserve"> </w:t>
      </w:r>
      <w:r w:rsidR="00360F02" w:rsidRPr="00E40F13">
        <w:rPr>
          <w:sz w:val="24"/>
          <w:szCs w:val="24"/>
        </w:rPr>
        <w:t>unikania, zapobiegania, ograniczania oddziaływania przedsięwzięcia na środowisko</w:t>
      </w:r>
      <w:r w:rsidR="00360F02" w:rsidRPr="00E40F13">
        <w:rPr>
          <w:b/>
          <w:bCs/>
          <w:sz w:val="24"/>
          <w:szCs w:val="24"/>
        </w:rPr>
        <w:t xml:space="preserve"> </w:t>
      </w:r>
      <w:r w:rsidR="009F504F" w:rsidRPr="00E40F13">
        <w:rPr>
          <w:b/>
          <w:bCs/>
          <w:sz w:val="24"/>
          <w:szCs w:val="24"/>
        </w:rPr>
        <w:t>z uwzględnieniem następujących elementów</w:t>
      </w:r>
      <w:r w:rsidR="00EF4F2A" w:rsidRPr="00E40F13">
        <w:rPr>
          <w:b/>
          <w:bCs/>
          <w:sz w:val="24"/>
          <w:szCs w:val="24"/>
        </w:rPr>
        <w:t>, tj.</w:t>
      </w:r>
      <w:r w:rsidRPr="00E40F13">
        <w:rPr>
          <w:b/>
          <w:bCs/>
          <w:sz w:val="24"/>
          <w:szCs w:val="24"/>
        </w:rPr>
        <w:t>:</w:t>
      </w:r>
    </w:p>
    <w:p w14:paraId="06946672" w14:textId="1FA2AEAD" w:rsidR="00360F02" w:rsidRPr="00E40F13" w:rsidRDefault="00360F02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bookmarkStart w:id="0" w:name="_Hlk25238880"/>
      <w:r w:rsidRPr="00E40F13">
        <w:rPr>
          <w:b/>
          <w:bCs/>
          <w:sz w:val="24"/>
          <w:szCs w:val="24"/>
        </w:rPr>
        <w:t>stosować sprawny technicznie sprzęt i urządzenia;</w:t>
      </w:r>
    </w:p>
    <w:p w14:paraId="3F13DD5E" w14:textId="4B551E2B" w:rsidR="00360F02" w:rsidRPr="00E40F13" w:rsidRDefault="00360F02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materiały i surowce składować w sposób uniemożliwiający przedostanie się zanieczyszczeń do gruntu i wód;</w:t>
      </w:r>
    </w:p>
    <w:p w14:paraId="64DAFA7C" w14:textId="5034DE62" w:rsidR="00360F02" w:rsidRPr="00E40F13" w:rsidRDefault="00360F02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lastRenderedPageBreak/>
        <w:t>zaplecze budowy, a w szczególności miejsca postoju pojazdów i maszyn, zabezpieczyć przed przedostaniem się substancji ropopochodnych do gruntu i wód, wyposażyć w materiały sorpcyjne umożliwiające szybkie usunięcie ewentualnych wycieków paliw;</w:t>
      </w:r>
    </w:p>
    <w:p w14:paraId="1B734744" w14:textId="48D6D54F" w:rsidR="00360F02" w:rsidRPr="00E40F13" w:rsidRDefault="00236356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teren inwestycji wyposażyć w niezbędną ilość szczelnych pojemników do gromadzenia odpadów;</w:t>
      </w:r>
    </w:p>
    <w:p w14:paraId="2B6C51CC" w14:textId="25381D0B" w:rsidR="00236356" w:rsidRPr="00E40F13" w:rsidRDefault="00236356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odpady magazynować w sposób selektywny, a następnie sukcesywnie przekazywać do odbioru podmiotom posiadającym stosowne zezwolenia w zakresie gospodarowania odpadami;</w:t>
      </w:r>
    </w:p>
    <w:p w14:paraId="74BEE850" w14:textId="75A9DC16" w:rsidR="00236356" w:rsidRPr="00E40F13" w:rsidRDefault="00236356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niezanieczyszczone wody opadowe i roztopowe z terenu zaplecza budowy odprowadzać do gruntu w sposób nie powodujący zalewania terenów sąsiednich oraz nie zmieniając stanu wody na gruncie, a zwłaszcza kierunku i natężenia odpływu ww. wód;</w:t>
      </w:r>
    </w:p>
    <w:p w14:paraId="106D4130" w14:textId="4B51F9D4" w:rsidR="00236356" w:rsidRPr="00E40F13" w:rsidRDefault="00F63EC3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ścieki bytowe powstające w trakcie prac budowlanych odprowadzać do szczelnych zbiorników (przewoźnych toalet), ww. zbiorniki systematycznie opróżniać (nie dopuszczać do ich przepełnienia) przez uprawnione podmioty;</w:t>
      </w:r>
    </w:p>
    <w:p w14:paraId="2250148C" w14:textId="4432B12C" w:rsidR="00236356" w:rsidRPr="00E40F13" w:rsidRDefault="00F63EC3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zdjętą wierzchnią warstwę ziemi (odkład) składować poza obszarami, na których znajdują się cieki wodne, oraz poza terenem zagrożonym powodzią;</w:t>
      </w:r>
    </w:p>
    <w:p w14:paraId="67C3B30F" w14:textId="19A5E6F6" w:rsidR="00F63EC3" w:rsidRPr="00E40F13" w:rsidRDefault="00F63EC3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 xml:space="preserve">w przypadku stwierdzenia konieczności odwadniania dna wykopów, prace odwodnieniowe prowadzić bez konieczności trwałego obniżania poziomu wód gruntowych; ograniczyć czas odwadniania wykopu do minimum; wody </w:t>
      </w:r>
      <w:r w:rsidR="00BE0D16">
        <w:rPr>
          <w:b/>
          <w:bCs/>
          <w:sz w:val="24"/>
          <w:szCs w:val="24"/>
        </w:rPr>
        <w:br/>
      </w:r>
      <w:r w:rsidRPr="00E40F13">
        <w:rPr>
          <w:b/>
          <w:bCs/>
          <w:sz w:val="24"/>
          <w:szCs w:val="24"/>
        </w:rPr>
        <w:t>z ewentualnego</w:t>
      </w:r>
      <w:r w:rsidR="00762856" w:rsidRPr="00E40F13">
        <w:rPr>
          <w:b/>
          <w:bCs/>
          <w:sz w:val="24"/>
          <w:szCs w:val="24"/>
        </w:rPr>
        <w:t xml:space="preserve"> odwodnienia zagospodarować zgodnie z obowiązującymi przepisami;</w:t>
      </w:r>
    </w:p>
    <w:p w14:paraId="3C133429" w14:textId="4C5C826B" w:rsidR="00A51B93" w:rsidRPr="00E40F13" w:rsidRDefault="00762856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roboty ziemne prowadzić w sposób nie naruszający stosunków gruntowo-wodnych;</w:t>
      </w:r>
    </w:p>
    <w:p w14:paraId="0EA9D87A" w14:textId="0C9A351A" w:rsidR="00FD39D3" w:rsidRPr="00E40F13" w:rsidRDefault="00A51B93" w:rsidP="00E40F1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 xml:space="preserve">w sytuacjach awaryjnych, takich jak np. wyciek paliwa, podjąć natychmiastowe działania w celu usunięcia awarii oraz usunięcia zanieczyszczonego gruntu; zanieczyszczony grunt przekazać podmiotom uprawnionym do jego </w:t>
      </w:r>
      <w:r w:rsidR="00F63EC3" w:rsidRPr="00E40F13">
        <w:rPr>
          <w:b/>
          <w:bCs/>
          <w:sz w:val="24"/>
          <w:szCs w:val="24"/>
        </w:rPr>
        <w:t xml:space="preserve">transportu </w:t>
      </w:r>
      <w:r w:rsidR="00BE0D16">
        <w:rPr>
          <w:b/>
          <w:bCs/>
          <w:sz w:val="24"/>
          <w:szCs w:val="24"/>
        </w:rPr>
        <w:br/>
      </w:r>
      <w:r w:rsidR="00F63EC3" w:rsidRPr="00E40F13">
        <w:rPr>
          <w:b/>
          <w:bCs/>
          <w:sz w:val="24"/>
          <w:szCs w:val="24"/>
        </w:rPr>
        <w:t xml:space="preserve">i </w:t>
      </w:r>
      <w:r w:rsidRPr="00E40F13">
        <w:rPr>
          <w:b/>
          <w:bCs/>
          <w:sz w:val="24"/>
          <w:szCs w:val="24"/>
        </w:rPr>
        <w:t>rekultywacji</w:t>
      </w:r>
      <w:r w:rsidR="00F63EC3" w:rsidRPr="00E40F13">
        <w:rPr>
          <w:b/>
          <w:bCs/>
          <w:sz w:val="24"/>
          <w:szCs w:val="24"/>
        </w:rPr>
        <w:t xml:space="preserve"> lub unieszkodliwiania</w:t>
      </w:r>
      <w:r w:rsidRPr="00E40F13">
        <w:rPr>
          <w:b/>
          <w:bCs/>
          <w:sz w:val="24"/>
          <w:szCs w:val="24"/>
        </w:rPr>
        <w:t>;</w:t>
      </w:r>
      <w:bookmarkEnd w:id="0"/>
    </w:p>
    <w:p w14:paraId="5172D167" w14:textId="0D0ED58C" w:rsidR="008E1FE3" w:rsidRDefault="00762856" w:rsidP="008E1FE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 xml:space="preserve">powstające na etapie eksploatacji przedsięwzięcia wody opadowe i roztopowe </w:t>
      </w:r>
      <w:r w:rsidR="00BE0D16">
        <w:rPr>
          <w:b/>
          <w:bCs/>
          <w:sz w:val="24"/>
          <w:szCs w:val="24"/>
        </w:rPr>
        <w:br/>
      </w:r>
      <w:r w:rsidRPr="00E40F13">
        <w:rPr>
          <w:b/>
          <w:bCs/>
          <w:sz w:val="24"/>
          <w:szCs w:val="24"/>
        </w:rPr>
        <w:t xml:space="preserve">z powierzchni drogi odprowadzać do oczyszczonych i odmulonych w ramach przedsięwzięcia, istniejących rowów przydrożnych (odwadniających i chłonnych), </w:t>
      </w:r>
      <w:r w:rsidR="00BE0D16">
        <w:rPr>
          <w:b/>
          <w:bCs/>
          <w:sz w:val="24"/>
          <w:szCs w:val="24"/>
        </w:rPr>
        <w:br/>
      </w:r>
      <w:r w:rsidRPr="00E40F13">
        <w:rPr>
          <w:b/>
          <w:bCs/>
          <w:sz w:val="24"/>
          <w:szCs w:val="24"/>
        </w:rPr>
        <w:t xml:space="preserve">w sposób nie powodujący zalewania terenów sąsiednich oraz nie zmieniając stanu wody na gruncie, a zwłaszcza kierunku i natężenia odpływu ww. wód. </w:t>
      </w:r>
    </w:p>
    <w:p w14:paraId="0D2302E7" w14:textId="77777777" w:rsidR="008E1FE3" w:rsidRPr="008E1FE3" w:rsidRDefault="008E1FE3" w:rsidP="008E1FE3">
      <w:pPr>
        <w:spacing w:before="240" w:line="360" w:lineRule="auto"/>
        <w:ind w:left="360"/>
        <w:jc w:val="both"/>
        <w:rPr>
          <w:b/>
          <w:bCs/>
          <w:sz w:val="24"/>
          <w:szCs w:val="24"/>
        </w:rPr>
      </w:pPr>
    </w:p>
    <w:p w14:paraId="20E56F3D" w14:textId="5CD9A20A" w:rsidR="00FD39D3" w:rsidRPr="00E40F13" w:rsidRDefault="00FD39D3" w:rsidP="00E40F13">
      <w:pPr>
        <w:spacing w:before="240" w:line="360" w:lineRule="auto"/>
        <w:jc w:val="center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lastRenderedPageBreak/>
        <w:t>Uzasadnienie</w:t>
      </w:r>
    </w:p>
    <w:p w14:paraId="28167D61" w14:textId="62C1D2D8" w:rsidR="0036080A" w:rsidRPr="00323F21" w:rsidRDefault="00FD39D3" w:rsidP="00BA161B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E40F13">
        <w:rPr>
          <w:sz w:val="24"/>
          <w:szCs w:val="24"/>
        </w:rPr>
        <w:t xml:space="preserve">W </w:t>
      </w:r>
      <w:r w:rsidR="00A51B93" w:rsidRPr="00E40F13">
        <w:rPr>
          <w:rFonts w:eastAsia="Times New Roman" w:cs="Arial"/>
          <w:sz w:val="24"/>
          <w:szCs w:val="24"/>
          <w:lang w:eastAsia="pl-PL"/>
        </w:rPr>
        <w:t xml:space="preserve">dniu </w:t>
      </w:r>
      <w:r w:rsidR="00561223" w:rsidRPr="00E40F13">
        <w:rPr>
          <w:rFonts w:eastAsia="Times New Roman" w:cs="Arial"/>
          <w:sz w:val="24"/>
          <w:szCs w:val="24"/>
          <w:lang w:eastAsia="pl-PL"/>
        </w:rPr>
        <w:t>22</w:t>
      </w:r>
      <w:r w:rsidR="00CD504A" w:rsidRPr="00E40F13">
        <w:rPr>
          <w:rFonts w:eastAsia="Times New Roman" w:cs="Arial"/>
          <w:sz w:val="24"/>
          <w:szCs w:val="24"/>
          <w:lang w:eastAsia="pl-PL"/>
        </w:rPr>
        <w:t xml:space="preserve"> grudnia </w:t>
      </w:r>
      <w:r w:rsidR="00561223" w:rsidRPr="00E40F13">
        <w:rPr>
          <w:rFonts w:eastAsia="Times New Roman" w:cs="Arial"/>
          <w:sz w:val="24"/>
          <w:szCs w:val="24"/>
          <w:lang w:eastAsia="pl-PL"/>
        </w:rPr>
        <w:t xml:space="preserve">2020 r. na wniosek </w:t>
      </w:r>
      <w:r w:rsidR="001E4795" w:rsidRPr="00E40F13">
        <w:rPr>
          <w:rFonts w:eastAsia="Times New Roman" w:cs="Arial"/>
          <w:sz w:val="24"/>
          <w:szCs w:val="24"/>
          <w:lang w:eastAsia="pl-PL"/>
        </w:rPr>
        <w:t xml:space="preserve">pełnomocnika - Pani Emilii Rudzińskiej - Smolińskiej </w:t>
      </w:r>
      <w:r w:rsidR="00561223" w:rsidRPr="00E40F13">
        <w:rPr>
          <w:rFonts w:eastAsia="Times New Roman" w:cs="Arial"/>
          <w:sz w:val="24"/>
          <w:szCs w:val="24"/>
          <w:lang w:eastAsia="pl-PL"/>
        </w:rPr>
        <w:t>z dnia 16</w:t>
      </w:r>
      <w:r w:rsidR="00CD504A" w:rsidRPr="00E40F13">
        <w:rPr>
          <w:rFonts w:eastAsia="Times New Roman" w:cs="Arial"/>
          <w:sz w:val="24"/>
          <w:szCs w:val="24"/>
          <w:lang w:eastAsia="pl-PL"/>
        </w:rPr>
        <w:t xml:space="preserve"> grudnia </w:t>
      </w:r>
      <w:r w:rsidR="00561223" w:rsidRPr="00E40F13">
        <w:rPr>
          <w:rFonts w:eastAsia="Times New Roman" w:cs="Arial"/>
          <w:sz w:val="24"/>
          <w:szCs w:val="24"/>
          <w:lang w:eastAsia="pl-PL"/>
        </w:rPr>
        <w:t>2020 r.</w:t>
      </w:r>
      <w:r w:rsidR="001E4795">
        <w:rPr>
          <w:rFonts w:eastAsia="Times New Roman" w:cs="Arial"/>
          <w:sz w:val="24"/>
          <w:szCs w:val="24"/>
          <w:lang w:eastAsia="pl-PL"/>
        </w:rPr>
        <w:t>,</w:t>
      </w:r>
      <w:r w:rsidR="00561223" w:rsidRPr="00E40F13">
        <w:rPr>
          <w:rFonts w:eastAsia="Times New Roman" w:cs="Arial"/>
          <w:sz w:val="24"/>
          <w:szCs w:val="24"/>
          <w:lang w:eastAsia="pl-PL"/>
        </w:rPr>
        <w:t xml:space="preserve"> działającej w imieniu Wójt Gmina Jednorożec wszczęto postępowanie administracyjne w sprawie wydania decyzji o środowiskowych</w:t>
      </w:r>
      <w:r w:rsidR="001E4795">
        <w:rPr>
          <w:rFonts w:eastAsia="Times New Roman" w:cs="Arial"/>
          <w:sz w:val="24"/>
          <w:szCs w:val="24"/>
          <w:lang w:eastAsia="pl-PL"/>
        </w:rPr>
        <w:t xml:space="preserve"> </w:t>
      </w:r>
      <w:r w:rsidR="00561223" w:rsidRPr="00E40F13">
        <w:rPr>
          <w:rFonts w:eastAsia="Times New Roman" w:cs="Arial"/>
          <w:sz w:val="24"/>
          <w:szCs w:val="24"/>
          <w:lang w:eastAsia="pl-PL"/>
        </w:rPr>
        <w:t xml:space="preserve">uwarunkowaniach dla przedsięwzięcia polegającego </w:t>
      </w:r>
      <w:r w:rsidR="0036080A" w:rsidRPr="00A03C76">
        <w:rPr>
          <w:rFonts w:eastAsia="Times New Roman" w:cs="Arial"/>
          <w:sz w:val="24"/>
          <w:szCs w:val="24"/>
          <w:lang w:eastAsia="pl-PL"/>
        </w:rPr>
        <w:t xml:space="preserve">na: „Przebudowie drogi dojazdowej do gruntów rolnych </w:t>
      </w:r>
      <w:r w:rsidR="0036080A">
        <w:rPr>
          <w:rFonts w:eastAsia="Times New Roman" w:cs="Arial"/>
          <w:sz w:val="24"/>
          <w:szCs w:val="24"/>
          <w:lang w:eastAsia="pl-PL"/>
        </w:rPr>
        <w:t>Jednorożec - Drążdżewo Nowe</w:t>
      </w:r>
      <w:r w:rsidR="0036080A" w:rsidRPr="00A03C76">
        <w:rPr>
          <w:rFonts w:eastAsia="Times New Roman" w:cs="Arial"/>
          <w:sz w:val="24"/>
          <w:szCs w:val="24"/>
          <w:lang w:eastAsia="pl-PL"/>
        </w:rPr>
        <w:t>”,</w:t>
      </w:r>
      <w:r w:rsidR="0036080A">
        <w:rPr>
          <w:rFonts w:eastAsia="Times New Roman" w:cs="Arial"/>
          <w:sz w:val="24"/>
          <w:szCs w:val="24"/>
          <w:lang w:eastAsia="pl-PL"/>
        </w:rPr>
        <w:t xml:space="preserve"> 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 xml:space="preserve">na działce oznaczonej numerem ewidencyjnym </w:t>
      </w:r>
      <w:r w:rsidR="0036080A">
        <w:rPr>
          <w:rFonts w:eastAsia="Times New Roman" w:cs="Arial"/>
          <w:sz w:val="24"/>
          <w:szCs w:val="24"/>
          <w:lang w:eastAsia="pl-PL"/>
        </w:rPr>
        <w:t>1474/1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 xml:space="preserve"> – obręb </w:t>
      </w:r>
      <w:r w:rsidR="0036080A">
        <w:rPr>
          <w:rFonts w:eastAsia="Times New Roman" w:cs="Arial"/>
          <w:sz w:val="24"/>
          <w:szCs w:val="24"/>
          <w:lang w:eastAsia="pl-PL"/>
        </w:rPr>
        <w:t>Jednorożec oraz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 xml:space="preserve"> </w:t>
      </w:r>
      <w:r w:rsidR="0036080A">
        <w:rPr>
          <w:rFonts w:eastAsia="Times New Roman" w:cs="Arial"/>
          <w:sz w:val="24"/>
          <w:szCs w:val="24"/>
          <w:lang w:eastAsia="pl-PL"/>
        </w:rPr>
        <w:t>1866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 xml:space="preserve"> –</w:t>
      </w:r>
      <w:r w:rsidR="0036080A">
        <w:rPr>
          <w:rFonts w:eastAsia="Times New Roman" w:cs="Arial"/>
          <w:sz w:val="24"/>
          <w:szCs w:val="24"/>
          <w:lang w:eastAsia="pl-PL"/>
        </w:rPr>
        <w:t xml:space="preserve"> 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 xml:space="preserve">obręb </w:t>
      </w:r>
      <w:r w:rsidR="0036080A">
        <w:rPr>
          <w:rFonts w:eastAsia="Times New Roman" w:cs="Arial"/>
          <w:sz w:val="24"/>
          <w:szCs w:val="24"/>
          <w:lang w:eastAsia="pl-PL"/>
        </w:rPr>
        <w:t>Jednorożec,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 xml:space="preserve"> gmina Jednorożec, powiat przasnyski, woj. </w:t>
      </w:r>
      <w:r w:rsidR="0036080A">
        <w:rPr>
          <w:rFonts w:eastAsia="Times New Roman" w:cs="Arial"/>
          <w:sz w:val="24"/>
          <w:szCs w:val="24"/>
          <w:lang w:eastAsia="pl-PL"/>
        </w:rPr>
        <w:t>m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>azowieckie.</w:t>
      </w:r>
      <w:r w:rsidR="0036080A" w:rsidRPr="00A03C76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755AFCF8" w14:textId="01D4B142" w:rsidR="007B0D3D" w:rsidRPr="00E40F13" w:rsidRDefault="00633DA0" w:rsidP="001E4795">
      <w:pPr>
        <w:spacing w:before="240"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E40F13">
        <w:rPr>
          <w:rFonts w:eastAsia="Times New Roman" w:cs="Arial"/>
          <w:sz w:val="24"/>
          <w:szCs w:val="24"/>
          <w:lang w:eastAsia="pl-PL"/>
        </w:rPr>
        <w:t xml:space="preserve">Do wniosku dołączono: kartę informacyjną przedsięwzięcia, kopię mapy ewidencyjnej </w:t>
      </w:r>
      <w:r w:rsidR="00BE50D7" w:rsidRPr="00E40F13">
        <w:rPr>
          <w:rFonts w:eastAsia="Times New Roman" w:cs="Arial"/>
          <w:sz w:val="24"/>
          <w:szCs w:val="24"/>
          <w:lang w:eastAsia="pl-PL"/>
        </w:rPr>
        <w:br/>
      </w:r>
      <w:r w:rsidRPr="00E40F13">
        <w:rPr>
          <w:rFonts w:eastAsia="Times New Roman" w:cs="Arial"/>
          <w:sz w:val="24"/>
          <w:szCs w:val="24"/>
          <w:lang w:eastAsia="pl-PL"/>
        </w:rPr>
        <w:t>w skali 1: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2</w:t>
      </w:r>
      <w:r w:rsidR="00A51B93" w:rsidRPr="00E40F13">
        <w:rPr>
          <w:rFonts w:eastAsia="Times New Roman" w:cs="Arial"/>
          <w:sz w:val="24"/>
          <w:szCs w:val="24"/>
          <w:lang w:eastAsia="pl-PL"/>
        </w:rPr>
        <w:t>0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00 obejmującą przewidywany teren, na którym będzie realizowane przedsięwzięcie oraz obszar, na który będzie ono oddziaływać, </w:t>
      </w:r>
      <w:r w:rsidR="00A51B93" w:rsidRPr="00E40F13">
        <w:rPr>
          <w:rFonts w:eastAsia="Times New Roman" w:cs="Arial"/>
          <w:sz w:val="24"/>
          <w:szCs w:val="24"/>
          <w:lang w:eastAsia="pl-PL"/>
        </w:rPr>
        <w:t xml:space="preserve">uproszczony 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wypis </w:t>
      </w:r>
      <w:r w:rsidR="00A51B93" w:rsidRPr="00E40F13">
        <w:rPr>
          <w:rFonts w:eastAsia="Times New Roman" w:cs="Arial"/>
          <w:sz w:val="24"/>
          <w:szCs w:val="24"/>
          <w:lang w:eastAsia="pl-PL"/>
        </w:rPr>
        <w:t>z rejestru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gruntów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 xml:space="preserve"> oraz </w:t>
      </w:r>
      <w:r w:rsidR="00124FFD" w:rsidRPr="00E40F13">
        <w:rPr>
          <w:rFonts w:eastAsia="Times New Roman" w:cs="Arial"/>
          <w:sz w:val="24"/>
          <w:szCs w:val="24"/>
          <w:lang w:eastAsia="pl-PL"/>
        </w:rPr>
        <w:t>pełnomocnictwo wraz z opłat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ą skarbową.</w:t>
      </w:r>
    </w:p>
    <w:p w14:paraId="649DBAE4" w14:textId="5E1C96C9" w:rsidR="00A75BD0" w:rsidRPr="00E40F13" w:rsidRDefault="00FD39D3" w:rsidP="00E40F13">
      <w:pPr>
        <w:spacing w:before="24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E40F13">
        <w:rPr>
          <w:rFonts w:eastAsia="Times New Roman" w:cs="Arial"/>
          <w:sz w:val="24"/>
          <w:szCs w:val="24"/>
          <w:lang w:eastAsia="pl-PL"/>
        </w:rPr>
        <w:t xml:space="preserve">Planowana inwestycja zgodnie z informacjami zawartymi w karcie informacyjnej przedsięwzięcia kwalifikuje się do przedsięwzięć wymienionych w § 3 ust. 1 pkt. 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62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rozporządzenia Rady Ministrów </w:t>
      </w:r>
      <w:r w:rsidR="00790C5C" w:rsidRPr="00E40F13">
        <w:rPr>
          <w:rFonts w:eastAsia="Times New Roman" w:cs="Arial"/>
          <w:sz w:val="24"/>
          <w:szCs w:val="24"/>
          <w:lang w:eastAsia="pl-PL"/>
        </w:rPr>
        <w:t xml:space="preserve">z dnia 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10</w:t>
      </w:r>
      <w:r w:rsidR="00790C5C" w:rsidRPr="00E40F13">
        <w:rPr>
          <w:rFonts w:eastAsia="Times New Roman" w:cs="Arial"/>
          <w:sz w:val="24"/>
          <w:szCs w:val="24"/>
          <w:lang w:eastAsia="pl-PL"/>
        </w:rPr>
        <w:t xml:space="preserve"> 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września</w:t>
      </w:r>
      <w:r w:rsidR="00790C5C" w:rsidRPr="00E40F13">
        <w:rPr>
          <w:rFonts w:eastAsia="Times New Roman" w:cs="Arial"/>
          <w:sz w:val="24"/>
          <w:szCs w:val="24"/>
          <w:lang w:eastAsia="pl-PL"/>
        </w:rPr>
        <w:t xml:space="preserve"> 20</w:t>
      </w:r>
      <w:r w:rsidR="00A75BD0" w:rsidRPr="00E40F13">
        <w:rPr>
          <w:rFonts w:eastAsia="Times New Roman" w:cs="Arial"/>
          <w:sz w:val="24"/>
          <w:szCs w:val="24"/>
          <w:lang w:eastAsia="pl-PL"/>
        </w:rPr>
        <w:t>1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9</w:t>
      </w:r>
      <w:r w:rsidR="00790C5C" w:rsidRPr="00E40F13">
        <w:rPr>
          <w:rFonts w:eastAsia="Times New Roman" w:cs="Arial"/>
          <w:sz w:val="24"/>
          <w:szCs w:val="24"/>
          <w:lang w:eastAsia="pl-PL"/>
        </w:rPr>
        <w:t xml:space="preserve"> r. w sprawie przedsięwzięć mogących znacząco oddziaływać na środowisko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(Dz. U. </w:t>
      </w:r>
      <w:r w:rsidR="00A75BD0" w:rsidRPr="00E40F13">
        <w:rPr>
          <w:rFonts w:eastAsia="Times New Roman" w:cs="Arial"/>
          <w:sz w:val="24"/>
          <w:szCs w:val="24"/>
          <w:lang w:eastAsia="pl-PL"/>
        </w:rPr>
        <w:t>z 201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9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r.</w:t>
      </w:r>
      <w:r w:rsidR="00A75BD0" w:rsidRPr="00E40F13">
        <w:rPr>
          <w:rFonts w:eastAsia="Times New Roman" w:cs="Arial"/>
          <w:sz w:val="24"/>
          <w:szCs w:val="24"/>
          <w:lang w:eastAsia="pl-PL"/>
        </w:rPr>
        <w:t>,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poz. 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1839</w:t>
      </w:r>
      <w:r w:rsidRPr="00E40F13">
        <w:rPr>
          <w:rFonts w:eastAsia="Times New Roman" w:cs="Arial"/>
          <w:sz w:val="24"/>
          <w:szCs w:val="24"/>
          <w:lang w:eastAsia="pl-PL"/>
        </w:rPr>
        <w:t>)</w:t>
      </w:r>
      <w:r w:rsidR="00790C5C" w:rsidRPr="00E40F13">
        <w:rPr>
          <w:rFonts w:eastAsia="Times New Roman" w:cs="Arial"/>
          <w:sz w:val="24"/>
          <w:szCs w:val="24"/>
          <w:lang w:eastAsia="pl-PL"/>
        </w:rPr>
        <w:t xml:space="preserve">, 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a zatem </w:t>
      </w:r>
      <w:r w:rsidR="00A75BD0" w:rsidRPr="00E40F13">
        <w:rPr>
          <w:rFonts w:eastAsia="Times New Roman" w:cs="Arial"/>
          <w:sz w:val="24"/>
          <w:szCs w:val="24"/>
          <w:lang w:eastAsia="pl-PL"/>
        </w:rPr>
        <w:t>jest przedsięwzięciem mogącym potencjalnie znacząco oddziaływać na środowisko, dla których obowiązek przeprowadzenia oceny oddziaływania na środowisko ustalany jest fakultatywnie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.</w:t>
      </w:r>
    </w:p>
    <w:p w14:paraId="0DC8A3F0" w14:textId="7260E6B1" w:rsidR="00FD39D3" w:rsidRPr="00E40F13" w:rsidRDefault="005D651D" w:rsidP="00E40F13">
      <w:pPr>
        <w:spacing w:before="24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E40F13">
        <w:rPr>
          <w:rFonts w:eastAsia="Times New Roman" w:cs="Arial"/>
          <w:sz w:val="24"/>
          <w:szCs w:val="24"/>
          <w:lang w:eastAsia="pl-PL"/>
        </w:rPr>
        <w:t>W związku z powyższym</w:t>
      </w:r>
      <w:r w:rsidR="00633DA0" w:rsidRPr="00E40F13">
        <w:rPr>
          <w:rFonts w:eastAsia="Times New Roman" w:cs="Arial"/>
          <w:sz w:val="24"/>
          <w:szCs w:val="24"/>
          <w:lang w:eastAsia="pl-PL"/>
        </w:rPr>
        <w:t xml:space="preserve"> </w:t>
      </w:r>
      <w:r w:rsidR="00CC5CCE" w:rsidRPr="00E40F13">
        <w:rPr>
          <w:rFonts w:eastAsia="Times New Roman" w:cs="Arial"/>
          <w:sz w:val="24"/>
          <w:szCs w:val="24"/>
          <w:lang w:eastAsia="pl-PL"/>
        </w:rPr>
        <w:t>pismem z dnia 22</w:t>
      </w:r>
      <w:r w:rsidR="00CD504A" w:rsidRPr="00E40F13">
        <w:rPr>
          <w:rFonts w:eastAsia="Times New Roman" w:cs="Arial"/>
          <w:sz w:val="24"/>
          <w:szCs w:val="24"/>
          <w:lang w:eastAsia="pl-PL"/>
        </w:rPr>
        <w:t xml:space="preserve"> grudnia </w:t>
      </w:r>
      <w:r w:rsidR="00CC5CCE" w:rsidRPr="00E40F13">
        <w:rPr>
          <w:rFonts w:eastAsia="Times New Roman" w:cs="Arial"/>
          <w:sz w:val="24"/>
          <w:szCs w:val="24"/>
          <w:lang w:eastAsia="pl-PL"/>
        </w:rPr>
        <w:t xml:space="preserve">2020 r. </w:t>
      </w:r>
      <w:r w:rsidR="007B4891" w:rsidRPr="00E40F13">
        <w:rPr>
          <w:rFonts w:eastAsia="Times New Roman" w:cs="Arial"/>
          <w:sz w:val="24"/>
          <w:szCs w:val="24"/>
          <w:lang w:eastAsia="pl-PL"/>
        </w:rPr>
        <w:t xml:space="preserve">Wójt Gminy </w:t>
      </w:r>
      <w:r w:rsidR="00633DA0" w:rsidRPr="00E40F13">
        <w:rPr>
          <w:rFonts w:eastAsia="Times New Roman" w:cs="Arial"/>
          <w:sz w:val="24"/>
          <w:szCs w:val="24"/>
          <w:lang w:eastAsia="pl-PL"/>
        </w:rPr>
        <w:t>Jed</w:t>
      </w:r>
      <w:r w:rsidR="007B4891" w:rsidRPr="00E40F13">
        <w:rPr>
          <w:rFonts w:eastAsia="Times New Roman" w:cs="Arial"/>
          <w:sz w:val="24"/>
          <w:szCs w:val="24"/>
          <w:lang w:eastAsia="pl-PL"/>
        </w:rPr>
        <w:t>norożec</w:t>
      </w:r>
      <w:r w:rsidR="00633DA0" w:rsidRPr="00E40F13">
        <w:rPr>
          <w:rFonts w:eastAsia="Times New Roman" w:cs="Arial"/>
          <w:sz w:val="24"/>
          <w:szCs w:val="24"/>
          <w:lang w:eastAsia="pl-PL"/>
        </w:rPr>
        <w:t xml:space="preserve"> wystąpił z wnioskiem</w:t>
      </w:r>
      <w:r w:rsidR="007206AA" w:rsidRPr="00E40F13">
        <w:rPr>
          <w:rFonts w:eastAsia="Times New Roman" w:cs="Arial"/>
          <w:sz w:val="24"/>
          <w:szCs w:val="24"/>
          <w:lang w:eastAsia="pl-PL"/>
        </w:rPr>
        <w:t xml:space="preserve"> d</w:t>
      </w:r>
      <w:r w:rsidR="00633DA0" w:rsidRPr="00E40F13">
        <w:rPr>
          <w:rFonts w:eastAsia="Times New Roman" w:cs="Arial"/>
          <w:sz w:val="24"/>
          <w:szCs w:val="24"/>
          <w:lang w:eastAsia="pl-PL"/>
        </w:rPr>
        <w:t xml:space="preserve">o </w:t>
      </w:r>
      <w:r w:rsidR="007B4891" w:rsidRPr="00E40F13">
        <w:rPr>
          <w:rFonts w:eastAsia="Times New Roman" w:cs="Arial"/>
          <w:sz w:val="24"/>
          <w:szCs w:val="24"/>
          <w:lang w:eastAsia="pl-PL"/>
        </w:rPr>
        <w:t>Regionalnej Dyrekcji Ochrony Środowiska w Warszawie,</w:t>
      </w:r>
      <w:r w:rsidR="00BE50D7" w:rsidRPr="00E40F13">
        <w:rPr>
          <w:rFonts w:eastAsia="Times New Roman" w:cs="Arial"/>
          <w:sz w:val="24"/>
          <w:szCs w:val="24"/>
          <w:lang w:eastAsia="pl-PL"/>
        </w:rPr>
        <w:t xml:space="preserve"> 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Państwowego 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Powiatowego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Inspektora Sanitarnego w </w:t>
      </w:r>
      <w:r w:rsidR="007B0D3D" w:rsidRPr="00E40F13">
        <w:rPr>
          <w:rFonts w:eastAsia="Times New Roman" w:cs="Arial"/>
          <w:sz w:val="24"/>
          <w:szCs w:val="24"/>
          <w:lang w:eastAsia="pl-PL"/>
        </w:rPr>
        <w:t>Przasnyszu</w:t>
      </w:r>
      <w:r w:rsidR="00BE50D7" w:rsidRPr="00E40F13">
        <w:rPr>
          <w:rFonts w:eastAsia="Times New Roman" w:cs="Arial"/>
          <w:sz w:val="24"/>
          <w:szCs w:val="24"/>
          <w:lang w:eastAsia="pl-PL"/>
        </w:rPr>
        <w:t xml:space="preserve"> </w:t>
      </w:r>
      <w:r w:rsidR="007B4891" w:rsidRPr="00E40F13">
        <w:rPr>
          <w:rFonts w:eastAsia="Times New Roman" w:cs="Arial"/>
          <w:sz w:val="24"/>
          <w:szCs w:val="24"/>
          <w:lang w:eastAsia="pl-PL"/>
        </w:rPr>
        <w:t>oraz Państwowego Gospodarstwa Wodnego Wody Polskie Zarząd Zlewni w D</w:t>
      </w:r>
      <w:r w:rsidRPr="00E40F13">
        <w:rPr>
          <w:rFonts w:eastAsia="Times New Roman" w:cs="Arial"/>
          <w:sz w:val="24"/>
          <w:szCs w:val="24"/>
          <w:lang w:eastAsia="pl-PL"/>
        </w:rPr>
        <w:t>ę</w:t>
      </w:r>
      <w:r w:rsidR="007B4891" w:rsidRPr="00E40F13">
        <w:rPr>
          <w:rFonts w:eastAsia="Times New Roman" w:cs="Arial"/>
          <w:sz w:val="24"/>
          <w:szCs w:val="24"/>
          <w:lang w:eastAsia="pl-PL"/>
        </w:rPr>
        <w:t>bem</w:t>
      </w:r>
      <w:r w:rsidR="00633DA0" w:rsidRPr="00E40F13">
        <w:rPr>
          <w:rFonts w:eastAsia="Times New Roman" w:cs="Arial"/>
          <w:sz w:val="24"/>
          <w:szCs w:val="24"/>
          <w:lang w:eastAsia="pl-PL"/>
        </w:rPr>
        <w:t xml:space="preserve"> w sprawie wydania opinii, co do potrzeby przeprowadzenia oceny oddziaływania na środowisko dla planowanego przedsięwzięcia.</w:t>
      </w:r>
    </w:p>
    <w:p w14:paraId="24C4EC5C" w14:textId="77777777" w:rsidR="00BA161B" w:rsidRDefault="00CC5CCE" w:rsidP="00BA161B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E40F13">
        <w:rPr>
          <w:rFonts w:eastAsia="Times New Roman" w:cs="Arial"/>
          <w:sz w:val="24"/>
          <w:szCs w:val="24"/>
          <w:lang w:eastAsia="pl-PL"/>
        </w:rPr>
        <w:t xml:space="preserve">W dniu 13 stycznia 2021 r. do tut. Urzędu wpłynęło pismo od Państwowego </w:t>
      </w:r>
      <w:r w:rsidR="00CD504A" w:rsidRPr="00E40F13">
        <w:rPr>
          <w:rFonts w:eastAsia="Times New Roman" w:cs="Arial"/>
          <w:sz w:val="24"/>
          <w:szCs w:val="24"/>
          <w:lang w:eastAsia="pl-PL"/>
        </w:rPr>
        <w:t>Powiatowego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Inspektora Sanitarnego w </w:t>
      </w:r>
      <w:r w:rsidR="00CD504A" w:rsidRPr="00E40F13">
        <w:rPr>
          <w:rFonts w:eastAsia="Times New Roman" w:cs="Arial"/>
          <w:sz w:val="24"/>
          <w:szCs w:val="24"/>
          <w:lang w:eastAsia="pl-PL"/>
        </w:rPr>
        <w:t>Przasnyszu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informujące, iż po zapoznaniu się </w:t>
      </w:r>
      <w:r w:rsidR="00BE0D16">
        <w:rPr>
          <w:rFonts w:eastAsia="Times New Roman" w:cs="Arial"/>
          <w:sz w:val="24"/>
          <w:szCs w:val="24"/>
          <w:lang w:eastAsia="pl-PL"/>
        </w:rPr>
        <w:br/>
      </w:r>
      <w:r w:rsidRPr="00E40F13">
        <w:rPr>
          <w:rFonts w:eastAsia="Times New Roman" w:cs="Arial"/>
          <w:sz w:val="24"/>
          <w:szCs w:val="24"/>
          <w:lang w:eastAsia="pl-PL"/>
        </w:rPr>
        <w:t xml:space="preserve">z przesłaną dokumentacją </w:t>
      </w:r>
      <w:r w:rsidR="00CD504A" w:rsidRPr="00E40F13">
        <w:rPr>
          <w:rFonts w:eastAsia="Times New Roman" w:cs="Arial"/>
          <w:sz w:val="24"/>
          <w:szCs w:val="24"/>
          <w:lang w:eastAsia="pl-PL"/>
        </w:rPr>
        <w:t xml:space="preserve">oraz po przeanalizowaniu </w:t>
      </w:r>
      <w:r w:rsidR="00BB1318" w:rsidRPr="00E40F13">
        <w:rPr>
          <w:rFonts w:eastAsia="Times New Roman" w:cs="Arial"/>
          <w:sz w:val="24"/>
          <w:szCs w:val="24"/>
          <w:lang w:eastAsia="pl-PL"/>
        </w:rPr>
        <w:t xml:space="preserve">informacji o planowym przedsięwzięciu, rodzaju i skali jego oddziaływania na środowisko </w:t>
      </w:r>
      <w:r w:rsidRPr="00E40F13">
        <w:rPr>
          <w:rFonts w:eastAsia="Times New Roman" w:cs="Arial"/>
          <w:sz w:val="24"/>
          <w:szCs w:val="24"/>
          <w:lang w:eastAsia="pl-PL"/>
        </w:rPr>
        <w:t>nie stwierdza potrzeby przeprowadzenia oceny oddziaływania na środowisko dla przedsięwzięcia pn</w:t>
      </w:r>
      <w:r w:rsidR="0036080A">
        <w:rPr>
          <w:rFonts w:eastAsia="Times New Roman" w:cs="Arial"/>
          <w:sz w:val="24"/>
          <w:szCs w:val="24"/>
          <w:lang w:eastAsia="pl-PL"/>
        </w:rPr>
        <w:t>.</w:t>
      </w:r>
      <w:r w:rsidR="0036080A" w:rsidRPr="00A03C76">
        <w:rPr>
          <w:rFonts w:eastAsia="Times New Roman" w:cs="Arial"/>
          <w:sz w:val="24"/>
          <w:szCs w:val="24"/>
          <w:lang w:eastAsia="pl-PL"/>
        </w:rPr>
        <w:t>: „Przebudow</w:t>
      </w:r>
      <w:r w:rsidR="0036080A">
        <w:rPr>
          <w:rFonts w:eastAsia="Times New Roman" w:cs="Arial"/>
          <w:sz w:val="24"/>
          <w:szCs w:val="24"/>
          <w:lang w:eastAsia="pl-PL"/>
        </w:rPr>
        <w:t>a</w:t>
      </w:r>
      <w:r w:rsidR="0036080A" w:rsidRPr="00A03C76">
        <w:rPr>
          <w:rFonts w:eastAsia="Times New Roman" w:cs="Arial"/>
          <w:sz w:val="24"/>
          <w:szCs w:val="24"/>
          <w:lang w:eastAsia="pl-PL"/>
        </w:rPr>
        <w:t xml:space="preserve"> drogi dojazdowej do gruntów rolnych </w:t>
      </w:r>
      <w:r w:rsidR="0036080A">
        <w:rPr>
          <w:rFonts w:eastAsia="Times New Roman" w:cs="Arial"/>
          <w:sz w:val="24"/>
          <w:szCs w:val="24"/>
          <w:lang w:eastAsia="pl-PL"/>
        </w:rPr>
        <w:t>Jednorożec - Drążdżewo Nowe</w:t>
      </w:r>
      <w:r w:rsidR="0036080A" w:rsidRPr="00A03C76">
        <w:rPr>
          <w:rFonts w:eastAsia="Times New Roman" w:cs="Arial"/>
          <w:sz w:val="24"/>
          <w:szCs w:val="24"/>
          <w:lang w:eastAsia="pl-PL"/>
        </w:rPr>
        <w:t>”,</w:t>
      </w:r>
      <w:r w:rsidR="0036080A">
        <w:rPr>
          <w:rFonts w:eastAsia="Times New Roman" w:cs="Arial"/>
          <w:sz w:val="24"/>
          <w:szCs w:val="24"/>
          <w:lang w:eastAsia="pl-PL"/>
        </w:rPr>
        <w:t xml:space="preserve"> 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 xml:space="preserve">na działce oznaczonej numerem ewidencyjnym </w:t>
      </w:r>
      <w:r w:rsidR="0036080A">
        <w:rPr>
          <w:rFonts w:eastAsia="Times New Roman" w:cs="Arial"/>
          <w:sz w:val="24"/>
          <w:szCs w:val="24"/>
          <w:lang w:eastAsia="pl-PL"/>
        </w:rPr>
        <w:t>1474/1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 xml:space="preserve"> – obręb </w:t>
      </w:r>
      <w:r w:rsidR="0036080A">
        <w:rPr>
          <w:rFonts w:eastAsia="Times New Roman" w:cs="Arial"/>
          <w:sz w:val="24"/>
          <w:szCs w:val="24"/>
          <w:lang w:eastAsia="pl-PL"/>
        </w:rPr>
        <w:t>Jednorożec oraz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 xml:space="preserve"> </w:t>
      </w:r>
      <w:r w:rsidR="0036080A">
        <w:rPr>
          <w:rFonts w:eastAsia="Times New Roman" w:cs="Arial"/>
          <w:sz w:val="24"/>
          <w:szCs w:val="24"/>
          <w:lang w:eastAsia="pl-PL"/>
        </w:rPr>
        <w:t>1866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 xml:space="preserve"> –</w:t>
      </w:r>
      <w:r w:rsidR="0036080A">
        <w:rPr>
          <w:rFonts w:eastAsia="Times New Roman" w:cs="Arial"/>
          <w:sz w:val="24"/>
          <w:szCs w:val="24"/>
          <w:lang w:eastAsia="pl-PL"/>
        </w:rPr>
        <w:t xml:space="preserve"> 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 xml:space="preserve">obręb </w:t>
      </w:r>
      <w:r w:rsidR="0036080A">
        <w:rPr>
          <w:rFonts w:eastAsia="Times New Roman" w:cs="Arial"/>
          <w:sz w:val="24"/>
          <w:szCs w:val="24"/>
          <w:lang w:eastAsia="pl-PL"/>
        </w:rPr>
        <w:t>Jednorożec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 xml:space="preserve">, gmina Jednorożec, powiat przasnyski, woj. </w:t>
      </w:r>
      <w:r w:rsidR="0036080A">
        <w:rPr>
          <w:rFonts w:eastAsia="Times New Roman" w:cs="Arial"/>
          <w:sz w:val="24"/>
          <w:szCs w:val="24"/>
          <w:lang w:eastAsia="pl-PL"/>
        </w:rPr>
        <w:t>m</w:t>
      </w:r>
      <w:r w:rsidR="0036080A" w:rsidRPr="00323F21">
        <w:rPr>
          <w:rFonts w:eastAsia="Times New Roman" w:cs="Arial"/>
          <w:sz w:val="24"/>
          <w:szCs w:val="24"/>
          <w:lang w:eastAsia="pl-PL"/>
        </w:rPr>
        <w:t>azowieckie.</w:t>
      </w:r>
      <w:r w:rsidR="0036080A" w:rsidRPr="00A03C76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6B4ECD2C" w14:textId="38F832E2" w:rsidR="00CC5CCE" w:rsidRPr="00E40F13" w:rsidRDefault="00CC5CCE" w:rsidP="00BA161B">
      <w:pPr>
        <w:spacing w:after="0" w:line="36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E40F13">
        <w:rPr>
          <w:rFonts w:eastAsia="Times New Roman" w:cs="Arial"/>
          <w:sz w:val="24"/>
          <w:szCs w:val="24"/>
          <w:lang w:eastAsia="pl-PL"/>
        </w:rPr>
        <w:lastRenderedPageBreak/>
        <w:t>Państwowy</w:t>
      </w:r>
      <w:r w:rsidR="005444C3" w:rsidRPr="00E40F13">
        <w:rPr>
          <w:rFonts w:eastAsia="Times New Roman" w:cs="Arial"/>
          <w:sz w:val="24"/>
          <w:szCs w:val="24"/>
          <w:lang w:eastAsia="pl-PL"/>
        </w:rPr>
        <w:t xml:space="preserve"> Powiatowy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Inspektor Sanitarny w </w:t>
      </w:r>
      <w:r w:rsidR="005444C3" w:rsidRPr="00E40F13">
        <w:rPr>
          <w:rFonts w:eastAsia="Times New Roman" w:cs="Arial"/>
          <w:sz w:val="24"/>
          <w:szCs w:val="24"/>
          <w:lang w:eastAsia="pl-PL"/>
        </w:rPr>
        <w:t>Przasnyszu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w uzasadnieniu swojej opinii wskazuje,</w:t>
      </w:r>
      <w:r w:rsidR="004802E2" w:rsidRPr="00E40F13">
        <w:rPr>
          <w:rFonts w:eastAsia="Times New Roman" w:cs="Arial"/>
          <w:sz w:val="24"/>
          <w:szCs w:val="24"/>
          <w:lang w:eastAsia="pl-PL"/>
        </w:rPr>
        <w:t xml:space="preserve"> iż</w:t>
      </w:r>
      <w:r w:rsidRPr="00E40F13">
        <w:rPr>
          <w:rFonts w:eastAsia="Times New Roman" w:cs="Arial"/>
          <w:sz w:val="24"/>
          <w:szCs w:val="24"/>
          <w:lang w:eastAsia="pl-PL"/>
        </w:rPr>
        <w:t xml:space="preserve"> </w:t>
      </w:r>
      <w:r w:rsidR="00E15AFA" w:rsidRPr="00E40F13">
        <w:rPr>
          <w:rFonts w:eastAsia="Times New Roman" w:cs="Arial"/>
          <w:sz w:val="24"/>
          <w:szCs w:val="24"/>
          <w:lang w:eastAsia="pl-PL"/>
        </w:rPr>
        <w:t>realizacja planowanego przedsięwzięcia przyczyni się do poprawy warunków komunikacyjnych poprzez zwiększenie bezpieczeństwa i płynnoś</w:t>
      </w:r>
      <w:r w:rsidR="0049144E" w:rsidRPr="00E40F13">
        <w:rPr>
          <w:rFonts w:eastAsia="Times New Roman" w:cs="Arial"/>
          <w:sz w:val="24"/>
          <w:szCs w:val="24"/>
          <w:lang w:eastAsia="pl-PL"/>
        </w:rPr>
        <w:t>ci</w:t>
      </w:r>
      <w:r w:rsidR="00E15AFA" w:rsidRPr="00E40F13">
        <w:rPr>
          <w:rFonts w:eastAsia="Times New Roman" w:cs="Arial"/>
          <w:sz w:val="24"/>
          <w:szCs w:val="24"/>
          <w:lang w:eastAsia="pl-PL"/>
        </w:rPr>
        <w:t xml:space="preserve"> ruchu pojazdów mechanicznych przez co zmniejszy się emisja hałasu, spalin i pyłów do powietrza</w:t>
      </w:r>
      <w:r w:rsidR="004802E2" w:rsidRPr="00E40F13">
        <w:rPr>
          <w:rFonts w:eastAsia="Times New Roman" w:cs="Arial"/>
          <w:sz w:val="24"/>
          <w:szCs w:val="24"/>
          <w:lang w:eastAsia="pl-PL"/>
        </w:rPr>
        <w:t>.</w:t>
      </w:r>
    </w:p>
    <w:p w14:paraId="5BDC8F91" w14:textId="791E574C" w:rsidR="004C44BB" w:rsidRPr="00E40F13" w:rsidRDefault="004C44BB" w:rsidP="00E40F13">
      <w:pPr>
        <w:pStyle w:val="Teksttreci9"/>
        <w:shd w:val="clear" w:color="auto" w:fill="auto"/>
        <w:spacing w:before="24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Pismem</w:t>
      </w:r>
      <w:r w:rsidR="00DD7E8B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="005F14D6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z dnia 19 stycznia 2021 r., </w:t>
      </w:r>
      <w:r w:rsidR="000F6110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nr WOOŚ-I-4220.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181</w:t>
      </w:r>
      <w:r w:rsidR="00D222B9">
        <w:rPr>
          <w:rFonts w:asciiTheme="minorHAnsi" w:hAnsiTheme="minorHAnsi" w:cs="Arial"/>
          <w:b w:val="0"/>
          <w:bCs w:val="0"/>
          <w:color w:val="auto"/>
          <w:lang w:bidi="ar-SA"/>
        </w:rPr>
        <w:t>6</w:t>
      </w:r>
      <w:r w:rsidR="000F6110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.20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20</w:t>
      </w:r>
      <w:r w:rsidR="000F6110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.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JC</w:t>
      </w:r>
      <w:r w:rsidR="00ED26BC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="00DD7E8B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Regionalny Dyrektor Ochrony Środowiska w Warszawie</w:t>
      </w:r>
      <w:r w:rsidR="000F6110" w:rsidRPr="00E40F13">
        <w:rPr>
          <w:rFonts w:asciiTheme="minorHAnsi" w:hAnsiTheme="minorHAnsi" w:cs="Arial"/>
        </w:rPr>
        <w:t xml:space="preserve"> </w:t>
      </w:r>
      <w:r w:rsidR="000F6110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p</w:t>
      </w:r>
      <w:r w:rsidR="00BF3816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o przeprowadzeniu wnikliwej analizy dostarczonych wraz z wnioskiem materiałów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stwierdza, że rodzaj, parametry techniczne oraz zasięg potencjalnego oddziaływania na środowisko planowanej inwestycji, nie kwalifikują jej do grupy przedsięwzięć wymienionych w § 2 i w § 3 rozporządzenia Rady Ministrów z dnia 10 września 2019 r., </w:t>
      </w:r>
      <w:r w:rsidR="00BE0D16">
        <w:rPr>
          <w:rFonts w:asciiTheme="minorHAnsi" w:hAnsiTheme="minorHAnsi" w:cs="Arial"/>
          <w:b w:val="0"/>
          <w:bCs w:val="0"/>
          <w:color w:val="auto"/>
          <w:lang w:bidi="ar-SA"/>
        </w:rPr>
        <w:br/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w sprawie przedsięwzięć mogących znacząco oddziaływać na środowisko</w:t>
      </w:r>
      <w:r w:rsidR="00783631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(Dz. U. z 2019 r., poz. 1839).</w:t>
      </w:r>
      <w:r w:rsidR="005F14D6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W związku z powyższym, zdaniem Regionalnego Dyrektora Ochrony Środowiska </w:t>
      </w:r>
      <w:r w:rsidR="001E4795">
        <w:rPr>
          <w:rFonts w:asciiTheme="minorHAnsi" w:hAnsiTheme="minorHAnsi" w:cs="Arial"/>
          <w:b w:val="0"/>
          <w:bCs w:val="0"/>
          <w:color w:val="auto"/>
          <w:lang w:bidi="ar-SA"/>
        </w:rPr>
        <w:br/>
      </w:r>
      <w:r w:rsidR="005F14D6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w Warszawie, przedmiotowe przedsięwzięcie nie należy do przedsięwzięć mogących znacząco oddziaływać na środowiska, o których mowa w art. 71 ust. 2 Ustawy z dnia 3 października 2008 r. o udostępnianiu informacji o środowisku i jego ochronie, udziale społeczeństwa w ochronie środowiska oraz o ocenach oddziaływania na środowisko (Dz. U z 2021 r., poz. 247).</w:t>
      </w:r>
    </w:p>
    <w:p w14:paraId="10BFD29C" w14:textId="6DEAC6CC" w:rsidR="004A3C23" w:rsidRPr="00E40F13" w:rsidRDefault="00925666" w:rsidP="00E40F13">
      <w:pPr>
        <w:pStyle w:val="Teksttreci9"/>
        <w:shd w:val="clear" w:color="auto" w:fill="auto"/>
        <w:spacing w:before="24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W dniu 08 lutego 2021 r. do tut. Urzędu wpłynęło pismo Państwowego Gospodarstwa Wodnego Wody Polskie </w:t>
      </w:r>
      <w:r w:rsidR="00261888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nr WA.ZZŚ.2.435.1.24</w:t>
      </w:r>
      <w:r w:rsidR="003F7599">
        <w:rPr>
          <w:rFonts w:asciiTheme="minorHAnsi" w:hAnsiTheme="minorHAnsi" w:cs="Arial"/>
          <w:b w:val="0"/>
          <w:bCs w:val="0"/>
          <w:color w:val="auto"/>
          <w:lang w:bidi="ar-SA"/>
        </w:rPr>
        <w:t>4</w:t>
      </w:r>
      <w:r w:rsidR="00261888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.2020.MK 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wyraża</w:t>
      </w:r>
      <w:r w:rsidR="00261888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jące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opinię, że dla</w:t>
      </w:r>
      <w:r w:rsidR="0049144E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przedsięwzięcia </w:t>
      </w:r>
      <w:r w:rsidR="00815DB5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pn. </w:t>
      </w:r>
      <w:r w:rsidR="003F7599" w:rsidRPr="003F7599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„Przebudowa drogi dojazdowej do gruntów rolnych Jednorożec - Drążdżewo Nowe”, na działce oznaczonej numerem ewidencyjnym 1474/1 – obręb Jednorożec oraz 1866 – obręb Jednorożec, gmina Jednorożec, powiat przasnyski, woj. </w:t>
      </w:r>
      <w:r w:rsidR="003F7599">
        <w:rPr>
          <w:rFonts w:asciiTheme="minorHAnsi" w:hAnsiTheme="minorHAnsi" w:cs="Arial"/>
          <w:b w:val="0"/>
          <w:bCs w:val="0"/>
          <w:color w:val="auto"/>
          <w:lang w:bidi="ar-SA"/>
        </w:rPr>
        <w:t>m</w:t>
      </w:r>
      <w:r w:rsidR="003F7599" w:rsidRPr="003F7599">
        <w:rPr>
          <w:rFonts w:asciiTheme="minorHAnsi" w:hAnsiTheme="minorHAnsi" w:cs="Arial"/>
          <w:b w:val="0"/>
          <w:bCs w:val="0"/>
          <w:color w:val="auto"/>
          <w:lang w:bidi="ar-SA"/>
        </w:rPr>
        <w:t>azowieckie</w:t>
      </w:r>
      <w:r w:rsidR="003F7599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” </w:t>
      </w:r>
      <w:r w:rsidR="00815DB5"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nie istnieje potrzeba przeprowadzenia oceny oddziaływania na środowisko. </w:t>
      </w:r>
    </w:p>
    <w:p w14:paraId="12C34BC7" w14:textId="122D953C" w:rsidR="00117635" w:rsidRPr="00E40F13" w:rsidRDefault="00E04E74" w:rsidP="00E40F13">
      <w:pPr>
        <w:pStyle w:val="Teksttreci9"/>
        <w:shd w:val="clear" w:color="auto" w:fill="auto"/>
        <w:spacing w:before="24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lang w:bidi="ar-SA"/>
        </w:rPr>
      </w:pP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Jednocześnie Dyrektor Zarządu Zlewni w Dębem </w:t>
      </w:r>
      <w:r w:rsidR="00BF3816" w:rsidRPr="00E40F13">
        <w:rPr>
          <w:rFonts w:asciiTheme="minorHAnsi" w:hAnsiTheme="minorHAnsi"/>
          <w:b w:val="0"/>
          <w:bCs w:val="0"/>
        </w:rPr>
        <w:t>uwzględniając łącznie uwarunkowania</w:t>
      </w:r>
      <w:r w:rsidR="00EF4F2A" w:rsidRPr="00E40F13">
        <w:rPr>
          <w:rFonts w:asciiTheme="minorHAnsi" w:hAnsiTheme="minorHAnsi"/>
          <w:b w:val="0"/>
          <w:bCs w:val="0"/>
        </w:rPr>
        <w:t xml:space="preserve"> </w:t>
      </w:r>
      <w:r w:rsidR="00BF3816" w:rsidRPr="00E40F13">
        <w:rPr>
          <w:rFonts w:asciiTheme="minorHAnsi" w:hAnsiTheme="minorHAnsi"/>
          <w:b w:val="0"/>
          <w:bCs w:val="0"/>
        </w:rPr>
        <w:t xml:space="preserve">przedstawione w art. 63 ust. 1 ustawy </w:t>
      </w:r>
      <w:r w:rsidR="00BF3816" w:rsidRPr="00E40F13">
        <w:rPr>
          <w:rStyle w:val="Teksttreci9Bezpogrubienia"/>
          <w:rFonts w:asciiTheme="minorHAnsi" w:hAnsiTheme="minorHAnsi"/>
        </w:rPr>
        <w:t xml:space="preserve">z dnia 3 października 2008 roku </w:t>
      </w:r>
      <w:r w:rsidR="00BE0D16">
        <w:rPr>
          <w:rStyle w:val="Teksttreci9Bezpogrubienia"/>
          <w:rFonts w:asciiTheme="minorHAnsi" w:hAnsiTheme="minorHAnsi"/>
        </w:rPr>
        <w:br/>
      </w:r>
      <w:r w:rsidR="00BF3816" w:rsidRPr="00E40F13">
        <w:rPr>
          <w:rStyle w:val="Teksttreci9Bezpogrubienia"/>
          <w:rFonts w:asciiTheme="minorHAnsi" w:hAnsiTheme="minorHAnsi"/>
        </w:rPr>
        <w:t xml:space="preserve">o udostępnianiu informacji o środowisku i jego ochronie, udziale społeczeństwa w ochronie środowiska oraz ocenach oddziaływania na środowisko </w:t>
      </w:r>
      <w:r w:rsidR="005F5174" w:rsidRPr="00E40F13">
        <w:rPr>
          <w:rStyle w:val="Teksttreci9Bezpogrubienia"/>
          <w:rFonts w:asciiTheme="minorHAnsi" w:hAnsiTheme="minorHAnsi"/>
        </w:rPr>
        <w:t xml:space="preserve">wyraził konieczność określenia </w:t>
      </w:r>
      <w:r w:rsidR="001E4795">
        <w:rPr>
          <w:rStyle w:val="Teksttreci9Bezpogrubienia"/>
          <w:rFonts w:asciiTheme="minorHAnsi" w:hAnsiTheme="minorHAnsi"/>
        </w:rPr>
        <w:br/>
      </w:r>
      <w:r w:rsidR="005F5174" w:rsidRPr="00E40F13">
        <w:rPr>
          <w:rStyle w:val="Teksttreci9Bezpogrubienia"/>
          <w:rFonts w:asciiTheme="minorHAnsi" w:hAnsiTheme="minorHAnsi"/>
        </w:rPr>
        <w:t>w decyzji</w:t>
      </w:r>
      <w:r w:rsidR="005F5174" w:rsidRPr="00E40F13">
        <w:rPr>
          <w:rStyle w:val="Teksttreci9Bezpogrubienia"/>
          <w:rFonts w:asciiTheme="minorHAnsi" w:hAnsiTheme="minorHAnsi"/>
          <w:b/>
          <w:bCs/>
        </w:rPr>
        <w:t xml:space="preserve"> </w:t>
      </w:r>
      <w:r w:rsidR="005F5174" w:rsidRPr="00E40F13">
        <w:rPr>
          <w:rFonts w:asciiTheme="minorHAnsi" w:hAnsiTheme="minorHAnsi"/>
          <w:b w:val="0"/>
          <w:bCs w:val="0"/>
        </w:rPr>
        <w:t xml:space="preserve">o środowiskowych uwarunkowaniach warunków </w:t>
      </w:r>
      <w:r w:rsidRPr="00E40F13">
        <w:rPr>
          <w:rFonts w:asciiTheme="minorHAnsi" w:hAnsiTheme="minorHAnsi"/>
          <w:b w:val="0"/>
          <w:bCs w:val="0"/>
        </w:rPr>
        <w:t>i</w:t>
      </w:r>
      <w:r w:rsidR="005F5174" w:rsidRPr="00E40F13">
        <w:rPr>
          <w:rFonts w:asciiTheme="minorHAnsi" w:hAnsiTheme="minorHAnsi"/>
          <w:b w:val="0"/>
          <w:bCs w:val="0"/>
        </w:rPr>
        <w:t xml:space="preserve"> wymagań, o których mowa w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art. 82 ust. 1 pkt 1 lit. b</w:t>
      </w:r>
      <w:r w:rsidR="005F5174" w:rsidRPr="00E40F13">
        <w:rPr>
          <w:rFonts w:asciiTheme="minorHAnsi" w:hAnsiTheme="minorHAnsi"/>
          <w:b w:val="0"/>
          <w:bCs w:val="0"/>
        </w:rPr>
        <w:t xml:space="preserve">, </w:t>
      </w:r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ustawy </w:t>
      </w:r>
      <w:proofErr w:type="spellStart"/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ooś</w:t>
      </w:r>
      <w:proofErr w:type="spellEnd"/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 xml:space="preserve"> oraz nałożenie obowiązku działań, o których mowa w art. 82 ust. 1 pkt 2 lit. b ustawy </w:t>
      </w:r>
      <w:proofErr w:type="spellStart"/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ooś</w:t>
      </w:r>
      <w:proofErr w:type="spellEnd"/>
      <w:r w:rsidRPr="00E40F13">
        <w:rPr>
          <w:rFonts w:asciiTheme="minorHAnsi" w:hAnsiTheme="minorHAnsi" w:cs="Arial"/>
          <w:b w:val="0"/>
          <w:bCs w:val="0"/>
          <w:color w:val="auto"/>
          <w:lang w:bidi="ar-SA"/>
        </w:rPr>
        <w:t>, z uwzględnieniem następujących elementów.</w:t>
      </w:r>
      <w:r w:rsidR="005F5174" w:rsidRPr="00E40F13">
        <w:rPr>
          <w:rFonts w:asciiTheme="minorHAnsi" w:hAnsiTheme="minorHAnsi"/>
          <w:b w:val="0"/>
          <w:bCs w:val="0"/>
        </w:rPr>
        <w:t>tj.</w:t>
      </w:r>
      <w:r w:rsidR="00117635" w:rsidRPr="00E40F13">
        <w:rPr>
          <w:rFonts w:asciiTheme="minorHAnsi" w:hAnsiTheme="minorHAnsi"/>
          <w:b w:val="0"/>
          <w:bCs w:val="0"/>
        </w:rPr>
        <w:t>:</w:t>
      </w:r>
    </w:p>
    <w:p w14:paraId="7687FBEF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stosować sprawny technicznie sprzęt i urządzenia;</w:t>
      </w:r>
    </w:p>
    <w:p w14:paraId="59D904AC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materiały i surowce składować w sposób uniemożliwiający przedostanie się zanieczyszczeń do gruntu i wód;</w:t>
      </w:r>
    </w:p>
    <w:p w14:paraId="75951645" w14:textId="09DD043A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lastRenderedPageBreak/>
        <w:t xml:space="preserve">zaplecze budowy, a w szczególności miejsca postoju pojazdów i maszyn, zabezpieczyć przed przedostaniem się substancji ropopochodnych do gruntu i wód, wyposażyć </w:t>
      </w:r>
      <w:r w:rsidR="00BE0D16">
        <w:rPr>
          <w:sz w:val="24"/>
          <w:szCs w:val="24"/>
        </w:rPr>
        <w:br/>
      </w:r>
      <w:r w:rsidRPr="00E40F13">
        <w:rPr>
          <w:sz w:val="24"/>
          <w:szCs w:val="24"/>
        </w:rPr>
        <w:t>w materiały sorpcyjne umożliwiające szybkie usunięcie ewentualnych wycieków paliw;</w:t>
      </w:r>
    </w:p>
    <w:p w14:paraId="73844275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teren inwestycji wyposażyć w niezbędną ilość szczelnych pojemników do gromadzenia odpadów;</w:t>
      </w:r>
    </w:p>
    <w:p w14:paraId="33F68A33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odpady magazynować w sposób selektywny, a następnie sukcesywnie przekazywać do odbioru podmiotom posiadającym stosowne zezwolenia w zakresie gospodarowania odpadami;</w:t>
      </w:r>
    </w:p>
    <w:p w14:paraId="14209E92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niezanieczyszczone wody opadowe i roztopowe z terenu zaplecza budowy odprowadzać do gruntu w sposób nie powodujący zalewania terenów sąsiednich oraz nie zmieniając stanu wody na gruncie, a zwłaszcza kierunku i natężenia odpływu ww. wód;</w:t>
      </w:r>
    </w:p>
    <w:p w14:paraId="42700AED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ścieki bytowe powstające w trakcie prac budowlanych odprowadzać do szczelnych zbiorników (przewoźnych toalet), ww. zbiorniki systematycznie opróżniać (nie dopuszczać do ich przepełnienia) przez uprawnione podmioty;</w:t>
      </w:r>
    </w:p>
    <w:p w14:paraId="5F5FEF4D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zdjętą wierzchnią warstwę ziemi (odkład) składować poza obszarami, na których znajdują się cieki wodne, oraz poza terenem zagrożonym powodzią;</w:t>
      </w:r>
    </w:p>
    <w:p w14:paraId="7E6C4891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w przypadku stwierdzenia konieczności odwadniania dna wykopów, prace odwodnieniowe prowadzić bez konieczności trwałego obniżania poziomu wód gruntowych; ograniczyć czas odwadniania wykopu do minimum; wody z ewentualnego odwodnienia zagospodarować zgodnie z obowiązującymi przepisami;</w:t>
      </w:r>
    </w:p>
    <w:p w14:paraId="1B28DC96" w14:textId="7777777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roboty ziemne prowadzić w sposób nie naruszający stosunków gruntowo-wodnych;</w:t>
      </w:r>
    </w:p>
    <w:p w14:paraId="09A32E5A" w14:textId="7EF7DD57" w:rsidR="004A3C23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 xml:space="preserve">w sytuacjach awaryjnych, takich jak np. wyciek paliwa, podjąć natychmiastowe działania w celu usunięcia awarii oraz usunięcia zanieczyszczonego gruntu; zanieczyszczony grunt przekazać podmiotom uprawnionym do jego transportu </w:t>
      </w:r>
      <w:r w:rsidR="00BE0D16">
        <w:rPr>
          <w:sz w:val="24"/>
          <w:szCs w:val="24"/>
        </w:rPr>
        <w:br/>
      </w:r>
      <w:r w:rsidRPr="00E40F13">
        <w:rPr>
          <w:sz w:val="24"/>
          <w:szCs w:val="24"/>
        </w:rPr>
        <w:t>i rekultywacji lub unieszkodliwiania;</w:t>
      </w:r>
    </w:p>
    <w:p w14:paraId="531ACD14" w14:textId="5F5B67F2" w:rsidR="00E04E74" w:rsidRPr="00E40F13" w:rsidRDefault="004A3C23" w:rsidP="00E40F13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Style w:val="Teksttreci9Bezpogrubienia"/>
          <w:rFonts w:asciiTheme="minorHAnsi" w:eastAsiaTheme="minorHAnsi" w:hAnsiTheme="minorHAnsi" w:cstheme="minorBidi"/>
          <w:b w:val="0"/>
          <w:bCs w:val="0"/>
          <w:color w:val="auto"/>
          <w:lang w:eastAsia="en-US" w:bidi="ar-SA"/>
        </w:rPr>
      </w:pPr>
      <w:r w:rsidRPr="00E40F13">
        <w:rPr>
          <w:sz w:val="24"/>
          <w:szCs w:val="24"/>
        </w:rPr>
        <w:t xml:space="preserve">powstające na etapie eksploatacji przedsięwzięcia wody opadowe i roztopowe </w:t>
      </w:r>
      <w:r w:rsidR="00BE0D16">
        <w:rPr>
          <w:sz w:val="24"/>
          <w:szCs w:val="24"/>
        </w:rPr>
        <w:br/>
      </w:r>
      <w:r w:rsidRPr="00E40F13">
        <w:rPr>
          <w:sz w:val="24"/>
          <w:szCs w:val="24"/>
        </w:rPr>
        <w:t xml:space="preserve">z powierzchni drogi odprowadzać do oczyszczonych i odmulonych w ramach przedsięwzięcia, istniejących rowów przydrożnych (odwadniających i chłonnych), </w:t>
      </w:r>
      <w:r w:rsidR="00BE0D16">
        <w:rPr>
          <w:sz w:val="24"/>
          <w:szCs w:val="24"/>
        </w:rPr>
        <w:br/>
      </w:r>
      <w:r w:rsidRPr="00E40F13">
        <w:rPr>
          <w:sz w:val="24"/>
          <w:szCs w:val="24"/>
        </w:rPr>
        <w:t xml:space="preserve">w sposób nie powodujący zalewania terenów sąsiednich oraz nie zmieniając stanu wody na gruncie, a zwłaszcza kierunku i natężenia odpływu ww. wód. </w:t>
      </w:r>
    </w:p>
    <w:p w14:paraId="544BBB9A" w14:textId="5FAB097D" w:rsidR="00D9216D" w:rsidRPr="00E40F13" w:rsidRDefault="00D66911" w:rsidP="00E40F13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E40F13">
        <w:rPr>
          <w:sz w:val="24"/>
          <w:szCs w:val="24"/>
        </w:rPr>
        <w:t xml:space="preserve">Na podstawie informacji zawartych w karcie informacyjnej </w:t>
      </w:r>
      <w:r w:rsidR="004A7D28" w:rsidRPr="00E40F13">
        <w:rPr>
          <w:sz w:val="24"/>
          <w:szCs w:val="24"/>
        </w:rPr>
        <w:t xml:space="preserve">Dyrektor Regionalnego Zarządu Gospodarki Wodnej w Warszawie </w:t>
      </w:r>
      <w:r w:rsidRPr="00E40F13">
        <w:rPr>
          <w:sz w:val="24"/>
          <w:szCs w:val="24"/>
        </w:rPr>
        <w:t>stwierdzi</w:t>
      </w:r>
      <w:r w:rsidR="004A7D28" w:rsidRPr="00E40F13">
        <w:rPr>
          <w:sz w:val="24"/>
          <w:szCs w:val="24"/>
        </w:rPr>
        <w:t>ł</w:t>
      </w:r>
      <w:r w:rsidR="003B566C" w:rsidRPr="00E40F13">
        <w:rPr>
          <w:sz w:val="24"/>
          <w:szCs w:val="24"/>
        </w:rPr>
        <w:t xml:space="preserve">, iż ze względu na skalę, charakter i zakres przedmiotowego przedsięwzięcia brak jest możliwości wystąpienia oddziaływania o znacznej </w:t>
      </w:r>
      <w:r w:rsidR="003B566C" w:rsidRPr="00E40F13">
        <w:rPr>
          <w:sz w:val="24"/>
          <w:szCs w:val="24"/>
        </w:rPr>
        <w:lastRenderedPageBreak/>
        <w:t xml:space="preserve">wielkości lub złożoności. Planowane zamierzenie inwestycyjne zarówno w fazie realizacji, jak </w:t>
      </w:r>
      <w:r w:rsidR="001E4795">
        <w:rPr>
          <w:sz w:val="24"/>
          <w:szCs w:val="24"/>
        </w:rPr>
        <w:br/>
      </w:r>
      <w:r w:rsidR="003B566C" w:rsidRPr="00E40F13">
        <w:rPr>
          <w:sz w:val="24"/>
          <w:szCs w:val="24"/>
        </w:rPr>
        <w:t>i w fazie eksploatacji przy zachowaniu odpowiednich środków i technik, nie powinno znacząco oddziaływać na środowisko i stwarzać zagrożeń dla osiągnięcia celów środowiskowych jednolitych części wó</w:t>
      </w:r>
      <w:r w:rsidR="006674D0" w:rsidRPr="00E40F13">
        <w:rPr>
          <w:sz w:val="24"/>
          <w:szCs w:val="24"/>
        </w:rPr>
        <w:t xml:space="preserve">d, w tym </w:t>
      </w:r>
      <w:r w:rsidR="00E16A96" w:rsidRPr="00E40F13">
        <w:rPr>
          <w:sz w:val="24"/>
          <w:szCs w:val="24"/>
        </w:rPr>
        <w:t>będzie odbywał</w:t>
      </w:r>
      <w:r w:rsidR="006674D0" w:rsidRPr="00E40F13">
        <w:rPr>
          <w:sz w:val="24"/>
          <w:szCs w:val="24"/>
        </w:rPr>
        <w:t xml:space="preserve">o </w:t>
      </w:r>
      <w:r w:rsidR="00E16A96" w:rsidRPr="00E40F13">
        <w:rPr>
          <w:sz w:val="24"/>
          <w:szCs w:val="24"/>
        </w:rPr>
        <w:t>się w sposób zapewniający nienaruszalność przepisów prawnych</w:t>
      </w:r>
      <w:r w:rsidR="006674D0" w:rsidRPr="00E40F13">
        <w:rPr>
          <w:sz w:val="24"/>
          <w:szCs w:val="24"/>
        </w:rPr>
        <w:t xml:space="preserve"> dotyczących ochrony wód, określonych w rozporządzeniu Rady Ministrów z dnia 18 października 2016 r. w sprawie Planu gospodarowania wodami na obszarze dorzecza Wisły (Dz. U. z dnia 28 listopada 2016 r., poz. 1911 i 1958)</w:t>
      </w:r>
      <w:r w:rsidR="00793387" w:rsidRPr="00E40F13">
        <w:rPr>
          <w:sz w:val="24"/>
          <w:szCs w:val="24"/>
        </w:rPr>
        <w:t xml:space="preserve">. </w:t>
      </w:r>
    </w:p>
    <w:p w14:paraId="220098B6" w14:textId="6B94498C" w:rsidR="00D9216D" w:rsidRPr="00E40F13" w:rsidRDefault="00D9216D" w:rsidP="00E40F13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W związku z wypełnieniem przez wnioskodawcę wszystkich wymogów formalnych do uzyskania decyzji o środowiskowych uwarunkowaniach, uwzględniając wymogi w zakresie uwarunkowań środowiskowych organ rozpatrzył sprawę w oparciu o dostarczone - przedstawione materiały oraz uzyskane opinie.</w:t>
      </w:r>
    </w:p>
    <w:p w14:paraId="6A85B159" w14:textId="130A1324" w:rsidR="00D9216D" w:rsidRPr="00E40F13" w:rsidRDefault="00D9216D" w:rsidP="00E40F13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Przedsięwzięcie należy zaprojektować i zrealizować z zastosowaniem najlepszych dostępnych technik i technologii, w taki sposób aby jego realizacja i eksploatacja zminimalizowała ewentualne negatywne oddziaływanie na środowisko. Ponadto Inwestor jest zobowiązany do prowadzenia stałego monitoringu środowiska w zakresie określonym wymogami obowiązującego prawa. W przeprowadzonej analizie wszystkich przesłanek dotyczących zagrożeń dla środowiska ustalono, że realizacja przedsięwzięcia nie naruszy norm obowiązujących przepisów prawa.</w:t>
      </w:r>
    </w:p>
    <w:p w14:paraId="5C6EB149" w14:textId="77777777" w:rsidR="00D9216D" w:rsidRPr="00E40F13" w:rsidRDefault="00D9216D" w:rsidP="00E40F13">
      <w:pPr>
        <w:spacing w:line="360" w:lineRule="auto"/>
        <w:ind w:firstLine="708"/>
        <w:jc w:val="both"/>
        <w:rPr>
          <w:sz w:val="24"/>
          <w:szCs w:val="24"/>
        </w:rPr>
      </w:pPr>
      <w:r w:rsidRPr="00E40F13">
        <w:rPr>
          <w:noProof/>
          <w:sz w:val="24"/>
          <w:szCs w:val="24"/>
        </w:rPr>
        <w:t xml:space="preserve">Zawiadomieniem z dnia 08 marca 2021 r. Wójt Gminy Jednorożec poinformował wszystkie strony o zakończeniu postępowania dowodowego w sprawie wydania decyzji </w:t>
      </w:r>
      <w:r w:rsidRPr="00E40F13">
        <w:rPr>
          <w:noProof/>
          <w:sz w:val="24"/>
          <w:szCs w:val="24"/>
        </w:rPr>
        <w:br/>
        <w:t xml:space="preserve">o środowiskowych uwarunkowaniach.  </w:t>
      </w:r>
      <w:r w:rsidRPr="00E40F13">
        <w:rPr>
          <w:sz w:val="24"/>
          <w:szCs w:val="24"/>
        </w:rPr>
        <w:t>W toku całego postępowania żadna ze stron nie zapoznała się z materiałami sprawy, nie wpłynęły również uwagi i wnioski co do planowanej inwestycji.</w:t>
      </w:r>
    </w:p>
    <w:p w14:paraId="130EE763" w14:textId="048D0C72" w:rsidR="00B5405E" w:rsidRPr="00E40F13" w:rsidRDefault="00F368E2" w:rsidP="00E40F13">
      <w:pPr>
        <w:spacing w:line="360" w:lineRule="auto"/>
        <w:ind w:firstLine="708"/>
        <w:jc w:val="both"/>
        <w:rPr>
          <w:noProof/>
          <w:sz w:val="24"/>
          <w:szCs w:val="24"/>
        </w:rPr>
      </w:pPr>
      <w:r w:rsidRPr="00E40F13">
        <w:rPr>
          <w:sz w:val="24"/>
          <w:szCs w:val="24"/>
        </w:rPr>
        <w:t>Mając powyższe na uwadze uznano za zasadne odstąpienie od przeprowadzenia oceny oddziaływania na środowisko.</w:t>
      </w:r>
    </w:p>
    <w:p w14:paraId="59227D04" w14:textId="7D9ED8EF" w:rsidR="00A55A55" w:rsidRPr="00E40F13" w:rsidRDefault="005C27E1" w:rsidP="00E40F13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Biorąc powyższe pod uwagę orzeczono jak w sentencji.</w:t>
      </w:r>
    </w:p>
    <w:p w14:paraId="489A5453" w14:textId="5526A68A" w:rsidR="009461E3" w:rsidRPr="00E40F13" w:rsidRDefault="00FD685A" w:rsidP="00E40F13">
      <w:pPr>
        <w:spacing w:line="360" w:lineRule="auto"/>
        <w:jc w:val="center"/>
        <w:rPr>
          <w:b/>
          <w:bCs/>
          <w:sz w:val="24"/>
          <w:szCs w:val="24"/>
        </w:rPr>
      </w:pPr>
      <w:r w:rsidRPr="00E40F13">
        <w:rPr>
          <w:b/>
          <w:bCs/>
          <w:sz w:val="24"/>
          <w:szCs w:val="24"/>
        </w:rPr>
        <w:t>Pouczenie</w:t>
      </w:r>
    </w:p>
    <w:p w14:paraId="5CD00CE5" w14:textId="0495C3CA" w:rsidR="009461E3" w:rsidRPr="00E40F13" w:rsidRDefault="00FD685A" w:rsidP="00E40F1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>Od treści niniejszej decyzji służy odwołanie do Samorządowego Kolegium</w:t>
      </w:r>
      <w:r w:rsidR="00417BB7" w:rsidRPr="00E40F13">
        <w:rPr>
          <w:sz w:val="24"/>
          <w:szCs w:val="24"/>
        </w:rPr>
        <w:t xml:space="preserve"> </w:t>
      </w:r>
      <w:r w:rsidRPr="00E40F13">
        <w:rPr>
          <w:sz w:val="24"/>
          <w:szCs w:val="24"/>
        </w:rPr>
        <w:t>Odwoławczego w Ostrołęce, za pośrednictwem Wójta Gminy Jednorożec, w terminie 14 dni od dnia otrzymania.</w:t>
      </w:r>
    </w:p>
    <w:p w14:paraId="7235E0AB" w14:textId="77777777" w:rsidR="009461E3" w:rsidRPr="00E40F13" w:rsidRDefault="00FD685A" w:rsidP="00E40F1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lastRenderedPageBreak/>
        <w:t xml:space="preserve">Zgodnie z art.127a kpa w trakcie biegu terminu do wniesienia odwołania od decyzji strona może zrzec się prawa do jego wniesienia wobec organu administracji publiczne, który wydał decyzję. </w:t>
      </w:r>
    </w:p>
    <w:p w14:paraId="04B9F531" w14:textId="028B4860" w:rsidR="009461E3" w:rsidRPr="00E40F13" w:rsidRDefault="009461E3" w:rsidP="00E40F1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40F13">
        <w:rPr>
          <w:sz w:val="24"/>
          <w:szCs w:val="24"/>
        </w:rPr>
        <w:t xml:space="preserve">Zrzeczenie się tego prawa przez ostatnią ze stron postępowania, czyni </w:t>
      </w:r>
      <w:r w:rsidR="00FD685A" w:rsidRPr="00E40F13">
        <w:rPr>
          <w:sz w:val="24"/>
          <w:szCs w:val="24"/>
        </w:rPr>
        <w:t>decyzj</w:t>
      </w:r>
      <w:r w:rsidRPr="00E40F13">
        <w:rPr>
          <w:sz w:val="24"/>
          <w:szCs w:val="24"/>
        </w:rPr>
        <w:t>ę</w:t>
      </w:r>
      <w:r w:rsidR="00FD685A" w:rsidRPr="00E40F13">
        <w:rPr>
          <w:sz w:val="24"/>
          <w:szCs w:val="24"/>
        </w:rPr>
        <w:t xml:space="preserve"> </w:t>
      </w:r>
      <w:r w:rsidRPr="00E40F13">
        <w:rPr>
          <w:sz w:val="24"/>
          <w:szCs w:val="24"/>
        </w:rPr>
        <w:t xml:space="preserve">prawomocną i ostateczną. </w:t>
      </w:r>
    </w:p>
    <w:p w14:paraId="08911EC8" w14:textId="768AE2EF" w:rsidR="009E7375" w:rsidRPr="00E40F13" w:rsidRDefault="009E7375" w:rsidP="00E40F13">
      <w:pPr>
        <w:spacing w:line="360" w:lineRule="auto"/>
        <w:rPr>
          <w:sz w:val="24"/>
          <w:szCs w:val="24"/>
        </w:rPr>
      </w:pPr>
    </w:p>
    <w:p w14:paraId="47EE9ECA" w14:textId="77777777" w:rsidR="00EE282D" w:rsidRDefault="00EE282D" w:rsidP="00EE282D">
      <w:pPr>
        <w:pStyle w:val="Teksttreci2"/>
        <w:shd w:val="clear" w:color="auto" w:fill="auto"/>
        <w:spacing w:after="0" w:line="276" w:lineRule="auto"/>
        <w:ind w:left="4956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Wójt Gminy Jednorożec</w:t>
      </w:r>
    </w:p>
    <w:p w14:paraId="284E8D9E" w14:textId="77777777" w:rsidR="00EE282D" w:rsidRPr="00F603A2" w:rsidRDefault="00EE282D" w:rsidP="00EE282D">
      <w:pPr>
        <w:pStyle w:val="Teksttreci2"/>
        <w:shd w:val="clear" w:color="auto" w:fill="auto"/>
        <w:spacing w:after="0" w:line="276" w:lineRule="auto"/>
        <w:ind w:left="4956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/-/ Krzysztof Andrzej </w:t>
      </w:r>
      <w:proofErr w:type="spellStart"/>
      <w:r>
        <w:rPr>
          <w:rFonts w:asciiTheme="minorHAnsi" w:hAnsiTheme="minorHAnsi"/>
          <w:sz w:val="24"/>
          <w:szCs w:val="24"/>
        </w:rPr>
        <w:t>Iwulski</w:t>
      </w:r>
      <w:proofErr w:type="spellEnd"/>
    </w:p>
    <w:p w14:paraId="3F99BB0D" w14:textId="77777777" w:rsidR="001E4795" w:rsidRPr="00E40F13" w:rsidRDefault="001E4795" w:rsidP="00E40F13">
      <w:pPr>
        <w:spacing w:line="360" w:lineRule="auto"/>
        <w:rPr>
          <w:sz w:val="24"/>
          <w:szCs w:val="24"/>
        </w:rPr>
      </w:pPr>
    </w:p>
    <w:p w14:paraId="0C53C97F" w14:textId="2B269858" w:rsidR="009E7375" w:rsidRDefault="009E7375" w:rsidP="00E40F13">
      <w:pPr>
        <w:spacing w:line="360" w:lineRule="auto"/>
        <w:rPr>
          <w:sz w:val="24"/>
          <w:szCs w:val="24"/>
        </w:rPr>
      </w:pPr>
    </w:p>
    <w:p w14:paraId="78B8AECA" w14:textId="77777777" w:rsidR="008E1FE3" w:rsidRPr="008E1FE3" w:rsidRDefault="008E1FE3" w:rsidP="008E1FE3">
      <w:pPr>
        <w:spacing w:after="0" w:line="276" w:lineRule="auto"/>
        <w:rPr>
          <w:sz w:val="24"/>
          <w:szCs w:val="24"/>
        </w:rPr>
      </w:pPr>
      <w:r w:rsidRPr="008E1FE3">
        <w:rPr>
          <w:sz w:val="24"/>
          <w:szCs w:val="24"/>
        </w:rPr>
        <w:t xml:space="preserve">Otrzymują: </w:t>
      </w:r>
    </w:p>
    <w:p w14:paraId="601681A7" w14:textId="77777777" w:rsidR="008E1FE3" w:rsidRPr="008E1FE3" w:rsidRDefault="008E1FE3" w:rsidP="008E1FE3">
      <w:pPr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8E1FE3">
        <w:rPr>
          <w:sz w:val="24"/>
          <w:szCs w:val="24"/>
        </w:rPr>
        <w:t xml:space="preserve">P. Emilia Rudzińska- Smolińska – Pełnomocnik </w:t>
      </w:r>
    </w:p>
    <w:p w14:paraId="5A78D0B0" w14:textId="77777777" w:rsidR="008E1FE3" w:rsidRPr="008E1FE3" w:rsidRDefault="008E1FE3" w:rsidP="008E1FE3">
      <w:pPr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8E1FE3">
        <w:rPr>
          <w:sz w:val="24"/>
          <w:szCs w:val="24"/>
        </w:rPr>
        <w:t>P. Renata Koper – sołtys sołectwa Jednorożec</w:t>
      </w:r>
    </w:p>
    <w:p w14:paraId="67EAD4CA" w14:textId="77777777" w:rsidR="008E1FE3" w:rsidRPr="008E1FE3" w:rsidRDefault="008E1FE3" w:rsidP="008E1FE3">
      <w:pPr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8E1FE3">
        <w:rPr>
          <w:sz w:val="24"/>
          <w:szCs w:val="24"/>
        </w:rPr>
        <w:t>P. Mariusz Kaczyński – sołtys sołectwa Drążdżewo Nowe</w:t>
      </w:r>
    </w:p>
    <w:p w14:paraId="36F235F4" w14:textId="77777777" w:rsidR="008E1FE3" w:rsidRPr="008E1FE3" w:rsidRDefault="008E1FE3" w:rsidP="008E1FE3">
      <w:pPr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8E1FE3">
        <w:rPr>
          <w:sz w:val="24"/>
          <w:szCs w:val="24"/>
        </w:rPr>
        <w:t>tablica ogłoszeń Urzędu Gminy w Jednorożcu</w:t>
      </w:r>
    </w:p>
    <w:p w14:paraId="050CB30D" w14:textId="77777777" w:rsidR="008E1FE3" w:rsidRPr="008E1FE3" w:rsidRDefault="008E1FE3" w:rsidP="008E1FE3">
      <w:pPr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8E1FE3">
        <w:rPr>
          <w:sz w:val="24"/>
          <w:szCs w:val="24"/>
        </w:rPr>
        <w:t>a/a</w:t>
      </w:r>
    </w:p>
    <w:p w14:paraId="533DB24B" w14:textId="50A939CE" w:rsidR="008E1FE3" w:rsidRPr="008E1FE3" w:rsidRDefault="008E1FE3" w:rsidP="008E1FE3">
      <w:pPr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8E1FE3">
        <w:rPr>
          <w:sz w:val="24"/>
          <w:szCs w:val="24"/>
        </w:rPr>
        <w:t xml:space="preserve">z uwagi na fakt, iż liczba stron przekroczyła 10 (art. 74 ust. 3 ustawy z dnia </w:t>
      </w:r>
      <w:r w:rsidRPr="008E1FE3">
        <w:rPr>
          <w:sz w:val="24"/>
          <w:szCs w:val="24"/>
        </w:rPr>
        <w:br/>
        <w:t xml:space="preserve">3 października 2008 r. o udostępnianiu informacji o środowisku i jego ochronie, udziale społeczeństwa w ochronie środowiska oraz o ocenach oddziaływania na środowisko tj. Dz. U. z 2020 r., poz. 283 z </w:t>
      </w:r>
      <w:proofErr w:type="spellStart"/>
      <w:r w:rsidRPr="008E1FE3">
        <w:rPr>
          <w:sz w:val="24"/>
          <w:szCs w:val="24"/>
        </w:rPr>
        <w:t>póź</w:t>
      </w:r>
      <w:proofErr w:type="spellEnd"/>
      <w:r w:rsidRPr="008E1FE3">
        <w:rPr>
          <w:sz w:val="24"/>
          <w:szCs w:val="24"/>
        </w:rPr>
        <w:t xml:space="preserve">. zm.), niniejsze zawiadomienie zostało podane do publicznej wiadomości poprzez zamieszczenie na tablicy ogłoszeń Urzędu Gminy </w:t>
      </w:r>
      <w:r>
        <w:rPr>
          <w:sz w:val="24"/>
          <w:szCs w:val="24"/>
        </w:rPr>
        <w:br/>
      </w:r>
      <w:r w:rsidRPr="008E1FE3">
        <w:rPr>
          <w:sz w:val="24"/>
          <w:szCs w:val="24"/>
        </w:rPr>
        <w:t>w Jednorożcu oraz na tablicy ogłoszeń sołectwa Jednorożec i sołectwa Drążdżewo Nowe (za pośrednictwem sołtysa), a także w Biuletynie Informacji Publicznej Urzędu Gminy w Jednorożcu.</w:t>
      </w:r>
    </w:p>
    <w:p w14:paraId="6E2F8CC3" w14:textId="732C7B95" w:rsidR="00464437" w:rsidRPr="00E40F13" w:rsidRDefault="00464437" w:rsidP="00502143">
      <w:pPr>
        <w:spacing w:after="0" w:line="276" w:lineRule="auto"/>
        <w:rPr>
          <w:sz w:val="24"/>
          <w:szCs w:val="24"/>
        </w:rPr>
      </w:pPr>
      <w:r w:rsidRPr="00E40F13">
        <w:rPr>
          <w:sz w:val="24"/>
          <w:szCs w:val="24"/>
        </w:rPr>
        <w:br/>
        <w:t>Do wiadomości:</w:t>
      </w:r>
    </w:p>
    <w:p w14:paraId="3C477376" w14:textId="77777777" w:rsidR="007E1563" w:rsidRPr="00E40F13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Cs w:val="24"/>
        </w:rPr>
      </w:pPr>
      <w:r w:rsidRPr="00E40F13">
        <w:rPr>
          <w:rFonts w:asciiTheme="minorHAnsi" w:hAnsiTheme="minorHAnsi" w:cs="Aharoni"/>
          <w:szCs w:val="24"/>
        </w:rPr>
        <w:t>Regionalna Dyrekcja Ochrony Środowiska w Warszawie</w:t>
      </w:r>
    </w:p>
    <w:p w14:paraId="1C2546DE" w14:textId="77777777" w:rsidR="007E1563" w:rsidRPr="00E40F13" w:rsidRDefault="007E1563" w:rsidP="00502143">
      <w:pPr>
        <w:pStyle w:val="NormalnyWeb"/>
        <w:spacing w:before="0" w:beforeAutospacing="0" w:after="0" w:afterAutospacing="0" w:line="276" w:lineRule="auto"/>
        <w:ind w:firstLine="708"/>
        <w:rPr>
          <w:rFonts w:asciiTheme="minorHAnsi" w:hAnsiTheme="minorHAnsi" w:cs="Aharoni"/>
        </w:rPr>
      </w:pPr>
      <w:r w:rsidRPr="00E40F13">
        <w:rPr>
          <w:rFonts w:asciiTheme="minorHAnsi" w:hAnsiTheme="minorHAnsi" w:cs="Aharoni"/>
        </w:rPr>
        <w:t>ul. H. Sienkiewicza 3, 00 - 015 Warszawa</w:t>
      </w:r>
    </w:p>
    <w:p w14:paraId="5D1C73AF" w14:textId="6639C66F" w:rsidR="007E1563" w:rsidRPr="00E40F13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Cs w:val="24"/>
        </w:rPr>
      </w:pPr>
      <w:r w:rsidRPr="00E40F13">
        <w:rPr>
          <w:rFonts w:asciiTheme="minorHAnsi" w:hAnsiTheme="minorHAnsi" w:cs="Aharoni"/>
          <w:szCs w:val="24"/>
        </w:rPr>
        <w:t>Państwowy Powiatowy Inspektor Sanitarny w Przasnyszu</w:t>
      </w:r>
    </w:p>
    <w:p w14:paraId="278EF3E4" w14:textId="3E972CF7" w:rsidR="007E1563" w:rsidRPr="00E40F13" w:rsidRDefault="007E1563" w:rsidP="00502143">
      <w:pPr>
        <w:pStyle w:val="Tekstpodstawowy"/>
        <w:spacing w:line="276" w:lineRule="auto"/>
        <w:ind w:left="720"/>
        <w:rPr>
          <w:rFonts w:asciiTheme="minorHAnsi" w:hAnsiTheme="minorHAnsi" w:cs="Aharoni"/>
          <w:szCs w:val="24"/>
        </w:rPr>
      </w:pPr>
      <w:r w:rsidRPr="00E40F13">
        <w:rPr>
          <w:rFonts w:asciiTheme="minorHAnsi" w:hAnsiTheme="minorHAnsi" w:cs="Aharoni"/>
          <w:szCs w:val="24"/>
        </w:rPr>
        <w:t>ul. Gołymińska 13, 06-300 Przasnysz</w:t>
      </w:r>
    </w:p>
    <w:p w14:paraId="322F3A36" w14:textId="77777777" w:rsidR="007E1563" w:rsidRPr="00E40F13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Cs w:val="24"/>
        </w:rPr>
      </w:pPr>
      <w:r w:rsidRPr="00E40F13">
        <w:rPr>
          <w:rFonts w:asciiTheme="minorHAnsi" w:hAnsiTheme="minorHAnsi" w:cs="Aharoni"/>
          <w:szCs w:val="24"/>
        </w:rPr>
        <w:t>Państwowe Gospodarstwo Wodne Wody Polskie</w:t>
      </w:r>
    </w:p>
    <w:p w14:paraId="58D8EEED" w14:textId="77777777" w:rsidR="007E1563" w:rsidRPr="00E40F13" w:rsidRDefault="007E1563" w:rsidP="00502143">
      <w:pPr>
        <w:pStyle w:val="Tekstpodstawowy"/>
        <w:spacing w:line="276" w:lineRule="auto"/>
        <w:ind w:firstLine="708"/>
        <w:rPr>
          <w:rFonts w:asciiTheme="minorHAnsi" w:hAnsiTheme="minorHAnsi" w:cs="Aharoni"/>
          <w:szCs w:val="24"/>
        </w:rPr>
      </w:pPr>
      <w:r w:rsidRPr="00E40F13">
        <w:rPr>
          <w:rFonts w:asciiTheme="minorHAnsi" w:hAnsiTheme="minorHAnsi" w:cs="Aharoni"/>
          <w:szCs w:val="24"/>
        </w:rPr>
        <w:t>Zarząd Zlewni w Dębem</w:t>
      </w:r>
    </w:p>
    <w:p w14:paraId="057C6595" w14:textId="77777777" w:rsidR="001E4795" w:rsidRDefault="007E1563" w:rsidP="001E4795">
      <w:pPr>
        <w:pStyle w:val="Tekstpodstawowy"/>
        <w:spacing w:line="276" w:lineRule="auto"/>
        <w:ind w:firstLine="708"/>
        <w:rPr>
          <w:rFonts w:asciiTheme="minorHAnsi" w:hAnsiTheme="minorHAnsi" w:cs="Aharoni"/>
          <w:szCs w:val="24"/>
        </w:rPr>
      </w:pPr>
      <w:r w:rsidRPr="00E40F13">
        <w:rPr>
          <w:rFonts w:asciiTheme="minorHAnsi" w:hAnsiTheme="minorHAnsi" w:cs="Aharoni"/>
          <w:szCs w:val="24"/>
        </w:rPr>
        <w:t>Dębe, 05-140 Serock</w:t>
      </w:r>
    </w:p>
    <w:p w14:paraId="726CD570" w14:textId="1051BF5A" w:rsidR="00BE0D16" w:rsidRPr="00BE0D16" w:rsidRDefault="00BE0D16" w:rsidP="001E4795">
      <w:pPr>
        <w:pStyle w:val="Tekstpodstawowy"/>
        <w:spacing w:line="276" w:lineRule="auto"/>
        <w:ind w:firstLine="708"/>
        <w:rPr>
          <w:rFonts w:asciiTheme="minorHAnsi" w:hAnsiTheme="minorHAnsi" w:cs="Aharoni"/>
          <w:szCs w:val="24"/>
        </w:rPr>
      </w:pPr>
    </w:p>
    <w:p w14:paraId="0368EE1D" w14:textId="0565B9B9" w:rsidR="00417BB7" w:rsidRPr="00E40F13" w:rsidRDefault="00417BB7" w:rsidP="00502143">
      <w:pPr>
        <w:spacing w:after="0" w:line="276" w:lineRule="auto"/>
        <w:rPr>
          <w:sz w:val="24"/>
          <w:szCs w:val="24"/>
        </w:rPr>
      </w:pPr>
      <w:r w:rsidRPr="00E40F13">
        <w:rPr>
          <w:sz w:val="24"/>
          <w:szCs w:val="24"/>
        </w:rPr>
        <w:t>Załączniki:</w:t>
      </w:r>
    </w:p>
    <w:p w14:paraId="52744319" w14:textId="6BD98F34" w:rsidR="00E40F13" w:rsidRDefault="00417BB7" w:rsidP="00502143">
      <w:pPr>
        <w:pStyle w:val="Akapitzlis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E40F13">
        <w:rPr>
          <w:sz w:val="24"/>
          <w:szCs w:val="24"/>
        </w:rPr>
        <w:t>Charakterystyka przedsięwzięcia</w:t>
      </w:r>
    </w:p>
    <w:p w14:paraId="1457B64E" w14:textId="77777777" w:rsidR="00BE0D16" w:rsidRPr="00BE0D16" w:rsidRDefault="00BE0D16" w:rsidP="00BE0D16">
      <w:pPr>
        <w:pStyle w:val="Akapitzlist"/>
        <w:spacing w:line="360" w:lineRule="auto"/>
        <w:rPr>
          <w:sz w:val="24"/>
          <w:szCs w:val="24"/>
        </w:rPr>
      </w:pPr>
    </w:p>
    <w:p w14:paraId="6D4F9684" w14:textId="77777777" w:rsidR="00E40F13" w:rsidRPr="00E40F13" w:rsidRDefault="00E40F13" w:rsidP="00E40F1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40F13">
        <w:rPr>
          <w:rFonts w:eastAsia="Times New Roman" w:cs="Times New Roman"/>
          <w:sz w:val="24"/>
          <w:szCs w:val="24"/>
          <w:lang w:eastAsia="pl-PL"/>
        </w:rPr>
        <w:t>Wywieszono w dniu……………………….………</w:t>
      </w:r>
    </w:p>
    <w:p w14:paraId="48C30D05" w14:textId="5AAEB1FE" w:rsidR="00417BB7" w:rsidRDefault="00E40F13" w:rsidP="00BE0D16">
      <w:pPr>
        <w:spacing w:after="0" w:line="360" w:lineRule="auto"/>
        <w:jc w:val="both"/>
        <w:rPr>
          <w:color w:val="7F7F7F" w:themeColor="text1" w:themeTint="80"/>
          <w:sz w:val="24"/>
          <w:szCs w:val="24"/>
        </w:rPr>
      </w:pPr>
      <w:r w:rsidRPr="00E40F13">
        <w:rPr>
          <w:rFonts w:eastAsia="Times New Roman" w:cs="Times New Roman"/>
          <w:sz w:val="24"/>
          <w:szCs w:val="24"/>
          <w:lang w:eastAsia="pl-PL"/>
        </w:rPr>
        <w:t>Zdjęto w dniu…………………………………..…....</w:t>
      </w:r>
      <w:r w:rsidR="00417BB7" w:rsidRPr="00E40F13">
        <w:rPr>
          <w:color w:val="7F7F7F" w:themeColor="text1" w:themeTint="80"/>
          <w:sz w:val="24"/>
          <w:szCs w:val="24"/>
        </w:rPr>
        <w:t xml:space="preserve"> </w:t>
      </w:r>
    </w:p>
    <w:p w14:paraId="45E0082E" w14:textId="77777777" w:rsidR="00FB4BCB" w:rsidRPr="00050015" w:rsidRDefault="00FB4BCB" w:rsidP="00FB4BCB">
      <w:pPr>
        <w:spacing w:line="276" w:lineRule="auto"/>
        <w:jc w:val="right"/>
        <w:rPr>
          <w:sz w:val="24"/>
          <w:szCs w:val="24"/>
        </w:rPr>
      </w:pPr>
      <w:bookmarkStart w:id="1" w:name="_GoBack"/>
      <w:bookmarkEnd w:id="1"/>
      <w:r w:rsidRPr="00050015">
        <w:rPr>
          <w:sz w:val="24"/>
          <w:szCs w:val="24"/>
        </w:rPr>
        <w:lastRenderedPageBreak/>
        <w:t>Załącznik nr 1 do decyzji nr ZIR.6220.13.2020</w:t>
      </w:r>
    </w:p>
    <w:p w14:paraId="3EA6B83C" w14:textId="77777777" w:rsidR="00FB4BCB" w:rsidRPr="00050015" w:rsidRDefault="00FB4BCB" w:rsidP="00FB4BCB">
      <w:pPr>
        <w:spacing w:line="276" w:lineRule="auto"/>
        <w:ind w:left="708" w:firstLine="708"/>
        <w:jc w:val="right"/>
        <w:rPr>
          <w:sz w:val="24"/>
          <w:szCs w:val="24"/>
        </w:rPr>
      </w:pPr>
      <w:r w:rsidRPr="00050015">
        <w:rPr>
          <w:sz w:val="24"/>
          <w:szCs w:val="24"/>
        </w:rPr>
        <w:t>o środowiskowych uwarunkowaniach przedsięwzięcia z dnia 22.04.2021 r.</w:t>
      </w:r>
    </w:p>
    <w:p w14:paraId="1CF6A260" w14:textId="77777777" w:rsidR="00FB4BCB" w:rsidRPr="00050015" w:rsidRDefault="00FB4BCB" w:rsidP="00FB4BCB">
      <w:pPr>
        <w:spacing w:line="276" w:lineRule="auto"/>
        <w:jc w:val="both"/>
        <w:rPr>
          <w:b/>
          <w:bCs/>
          <w:sz w:val="24"/>
          <w:szCs w:val="24"/>
        </w:rPr>
      </w:pPr>
    </w:p>
    <w:p w14:paraId="3CC008C7" w14:textId="77777777" w:rsidR="00FB4BCB" w:rsidRPr="00050015" w:rsidRDefault="00FB4BCB" w:rsidP="00FB4BCB">
      <w:pPr>
        <w:spacing w:line="276" w:lineRule="auto"/>
        <w:jc w:val="center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>CHARAKTERYSTYKA PRZEDSIĘWZIĘCIA</w:t>
      </w:r>
    </w:p>
    <w:p w14:paraId="2E1D9435" w14:textId="77777777" w:rsidR="00FB4BCB" w:rsidRPr="00050015" w:rsidRDefault="00FB4BCB" w:rsidP="00FB4BCB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 xml:space="preserve">Rodzaj, skala i usytuowanie przedsięwzięcia: </w:t>
      </w:r>
    </w:p>
    <w:p w14:paraId="3FCB8DE5" w14:textId="77777777" w:rsidR="00FB4BCB" w:rsidRPr="00050015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Przedmiotem inwestycji jest przebudowa drogi dojazdowej do gruntów rolnych Jednorożec – Drążdżewo Nowe na odcinku ok 3200 </w:t>
      </w:r>
      <w:proofErr w:type="spellStart"/>
      <w:r w:rsidRPr="00050015">
        <w:rPr>
          <w:sz w:val="24"/>
          <w:szCs w:val="24"/>
        </w:rPr>
        <w:t>mb</w:t>
      </w:r>
      <w:proofErr w:type="spellEnd"/>
      <w:r w:rsidRPr="00050015">
        <w:rPr>
          <w:sz w:val="24"/>
          <w:szCs w:val="24"/>
        </w:rPr>
        <w:t xml:space="preserve">. Inwestycja będzie prowadzona na działkach: </w:t>
      </w:r>
    </w:p>
    <w:p w14:paraId="7F0F5F75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•  stanowiących drogę gminną, co do której inwestor posiada prawo do dysponowania gruntem w zakresie terenu zajętego pod inwestycje: </w:t>
      </w:r>
    </w:p>
    <w:p w14:paraId="0BCE0078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- dz. ew. 1474/1 – obręb 0004 Jednorożec</w:t>
      </w:r>
      <w:r>
        <w:rPr>
          <w:sz w:val="24"/>
          <w:szCs w:val="24"/>
        </w:rPr>
        <w:t>;</w:t>
      </w:r>
      <w:r w:rsidRPr="00050015">
        <w:rPr>
          <w:sz w:val="24"/>
          <w:szCs w:val="24"/>
        </w:rPr>
        <w:t xml:space="preserve"> </w:t>
      </w:r>
    </w:p>
    <w:p w14:paraId="78F4C3E5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- dz. ew. 1866 – obręb 0004 Jednorożec</w:t>
      </w:r>
      <w:r>
        <w:rPr>
          <w:sz w:val="24"/>
          <w:szCs w:val="24"/>
        </w:rPr>
        <w:t>.</w:t>
      </w:r>
    </w:p>
    <w:p w14:paraId="610C3342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Planowana  inwestycja  nie  będzie  realizowana  na  terenach  zamkniętych 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>w  rozumieniu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art. 2 pkt 9 ustawy z dnia 17 maja 1989 r. Prawo geodezyjne i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kartograficzne.</w:t>
      </w:r>
    </w:p>
    <w:p w14:paraId="2C17499D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Droga gminna stan istniejący: </w:t>
      </w:r>
    </w:p>
    <w:p w14:paraId="146FCF53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•  jezdnia o nawierzchni żwirowej szer. ok. 4,50 m</w:t>
      </w:r>
      <w:r>
        <w:rPr>
          <w:sz w:val="24"/>
          <w:szCs w:val="24"/>
        </w:rPr>
        <w:t>;</w:t>
      </w:r>
      <w:r w:rsidRPr="00050015">
        <w:rPr>
          <w:sz w:val="24"/>
          <w:szCs w:val="24"/>
        </w:rPr>
        <w:t xml:space="preserve"> </w:t>
      </w:r>
    </w:p>
    <w:p w14:paraId="20715AFA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•  pobocza obustronne szer. ok. 2,00 m</w:t>
      </w:r>
      <w:r>
        <w:rPr>
          <w:sz w:val="24"/>
          <w:szCs w:val="24"/>
        </w:rPr>
        <w:t>.</w:t>
      </w:r>
      <w:r w:rsidRPr="00050015">
        <w:rPr>
          <w:sz w:val="24"/>
          <w:szCs w:val="24"/>
        </w:rPr>
        <w:t xml:space="preserve"> </w:t>
      </w:r>
    </w:p>
    <w:p w14:paraId="37BBE8A9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Droga gminna stan projektowany: </w:t>
      </w:r>
    </w:p>
    <w:p w14:paraId="3ED96BF1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•  jezdnia o nawierzchni żwirowej szer. 5,50 m</w:t>
      </w:r>
      <w:r>
        <w:rPr>
          <w:sz w:val="24"/>
          <w:szCs w:val="24"/>
        </w:rPr>
        <w:t>;</w:t>
      </w:r>
      <w:r w:rsidRPr="00050015">
        <w:rPr>
          <w:sz w:val="24"/>
          <w:szCs w:val="24"/>
        </w:rPr>
        <w:t xml:space="preserve">  </w:t>
      </w:r>
    </w:p>
    <w:p w14:paraId="360EE082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•  pobocza obustronne szer. 0,50 m</w:t>
      </w:r>
      <w:r>
        <w:rPr>
          <w:sz w:val="24"/>
          <w:szCs w:val="24"/>
        </w:rPr>
        <w:t>.</w:t>
      </w:r>
      <w:r w:rsidRPr="00050015">
        <w:rPr>
          <w:sz w:val="24"/>
          <w:szCs w:val="24"/>
        </w:rPr>
        <w:t xml:space="preserve"> </w:t>
      </w:r>
    </w:p>
    <w:p w14:paraId="73C79A8A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Szerokość pasa drogowego nie ulegnie zmianie – projektowana droga przebiegać będzie </w:t>
      </w:r>
      <w:r w:rsidRPr="00050015">
        <w:rPr>
          <w:sz w:val="24"/>
          <w:szCs w:val="24"/>
        </w:rPr>
        <w:br/>
        <w:t>w granicach istniejącego pasa drogowego</w:t>
      </w:r>
      <w:r>
        <w:rPr>
          <w:sz w:val="24"/>
          <w:szCs w:val="24"/>
        </w:rPr>
        <w:t>.</w:t>
      </w:r>
    </w:p>
    <w:p w14:paraId="4B808CA1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</w:p>
    <w:p w14:paraId="1D9FD6EE" w14:textId="77777777" w:rsidR="00FB4BCB" w:rsidRPr="00050015" w:rsidRDefault="00FB4BCB" w:rsidP="00FB4BCB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>Powierzchnia i usytuowanie przedsięwzięcia</w:t>
      </w:r>
    </w:p>
    <w:p w14:paraId="18052528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Droga dojazdowej do gruntów rolnych Jednorożec – Drążdżewo Nowe na odcinku ok 3200 </w:t>
      </w:r>
      <w:proofErr w:type="spellStart"/>
      <w:r w:rsidRPr="00050015">
        <w:rPr>
          <w:sz w:val="24"/>
          <w:szCs w:val="24"/>
        </w:rPr>
        <w:t>mb</w:t>
      </w:r>
      <w:proofErr w:type="spellEnd"/>
      <w:r w:rsidRPr="00050015">
        <w:rPr>
          <w:sz w:val="24"/>
          <w:szCs w:val="24"/>
        </w:rPr>
        <w:t xml:space="preserve"> usytuowana jest w pasie drogowym o szerokości ok. 7 -16 m. Planowany odcinek objęty zamierzeniem inwestycyjnym ma długość około 3 200 </w:t>
      </w:r>
      <w:proofErr w:type="spellStart"/>
      <w:r w:rsidRPr="00050015">
        <w:rPr>
          <w:sz w:val="24"/>
          <w:szCs w:val="24"/>
        </w:rPr>
        <w:t>mb</w:t>
      </w:r>
      <w:proofErr w:type="spellEnd"/>
      <w:r w:rsidRPr="00050015">
        <w:rPr>
          <w:sz w:val="24"/>
          <w:szCs w:val="24"/>
        </w:rPr>
        <w:t xml:space="preserve">. </w:t>
      </w:r>
    </w:p>
    <w:p w14:paraId="186F27F4" w14:textId="77777777" w:rsidR="00FB4BCB" w:rsidRPr="00050015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W pasie drogowym zlokalizowane jest uzbrojenie podziemne, tj. sieć wodociągowa,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teletechniczna,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kanalizacyjna,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elektroenergetyczna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napowietrzna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sieć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 xml:space="preserve">elektroenergetyczna. Budynki mieszkalne istniejące usytuowane są po obu stronach drogi. </w:t>
      </w:r>
    </w:p>
    <w:p w14:paraId="7B5C8CDC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</w:p>
    <w:p w14:paraId="2894D03B" w14:textId="77777777" w:rsidR="00FB4BCB" w:rsidRPr="00050015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Na terenie planowanej do realizacji inwestycji, ani w zasięgu jej oddziaływania nie występują:</w:t>
      </w:r>
    </w:p>
    <w:p w14:paraId="70052818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• obszary wodno-błotne, oraz inne o płytkim zaleganiu wód gruntowych, </w:t>
      </w:r>
    </w:p>
    <w:p w14:paraId="10E0178F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lastRenderedPageBreak/>
        <w:t xml:space="preserve">• jeziora, strefy ochronne ujęć wód i obszary ochronne zbiorników wód śródlądowych, </w:t>
      </w:r>
    </w:p>
    <w:p w14:paraId="7FF47FB8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• obszary , na których standardy jakości środowiska został przekroczone </w:t>
      </w:r>
    </w:p>
    <w:p w14:paraId="61D4AD94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 xml:space="preserve">obszary o krajobrazie mającym znaczenie historyczne, kulturowe lub archeologiczne </w:t>
      </w:r>
    </w:p>
    <w:p w14:paraId="3713EACC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W granicach pasa drogowego oraz w jego bezpośrednim sąsiedztwie występują drzewa i krzewy kolidujące z planowaną inwestycją. </w:t>
      </w:r>
    </w:p>
    <w:p w14:paraId="12235A65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Wycinka drzew i krzewów musi odbyć zgodnie z przepisami prawa. Inwestor zobowiązany jest do pozyskania stosownych decyzji i pozwoleń.</w:t>
      </w:r>
    </w:p>
    <w:p w14:paraId="714F96B3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</w:p>
    <w:p w14:paraId="15555235" w14:textId="77777777" w:rsidR="00FB4BCB" w:rsidRPr="00050015" w:rsidRDefault="00FB4BCB" w:rsidP="00FB4BCB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>Rodzaj technologii</w:t>
      </w:r>
    </w:p>
    <w:p w14:paraId="053F746E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Przebudowa drogi będzie się odbywała metodami tradycyjnymi. Podczas tej modernizacji będą używane maszyny robocze (koparka, ładowarka i samochody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 xml:space="preserve">ciężarowe do wywożenia mas ziemnych i dostarczania materiałów na wykonanie inwestycji). </w:t>
      </w:r>
    </w:p>
    <w:p w14:paraId="6E6243C6" w14:textId="77777777" w:rsidR="00FB4BCB" w:rsidRPr="00050015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Podczas wykonywania drogi przewiduje się wykonywanie następujących warstw  konstrukcyjnych nawierzchni: </w:t>
      </w:r>
    </w:p>
    <w:p w14:paraId="4ACEFC63" w14:textId="77777777" w:rsidR="00FB4BCB" w:rsidRPr="00050015" w:rsidRDefault="00FB4BCB" w:rsidP="00FB4BCB">
      <w:pPr>
        <w:spacing w:line="276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 xml:space="preserve">Jezdnia km 0+000,00 – 1+100,00 </w:t>
      </w:r>
    </w:p>
    <w:p w14:paraId="01B54CBE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- nawierzchnia z kruszywa naturalnego sortowanego frakcji 0-31,5 – 10 cm </w:t>
      </w:r>
    </w:p>
    <w:p w14:paraId="234DC248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- podbudowa – nawierzchnia istniejąca </w:t>
      </w:r>
    </w:p>
    <w:p w14:paraId="792312E8" w14:textId="77777777" w:rsidR="00FB4BCB" w:rsidRPr="00050015" w:rsidRDefault="00FB4BCB" w:rsidP="00FB4BCB">
      <w:pPr>
        <w:spacing w:line="276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 xml:space="preserve">Jezdnia km 1+100,00 – 3+142,00 </w:t>
      </w:r>
    </w:p>
    <w:p w14:paraId="51993B73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- nawierzchnia z kruszywa naturalnego sortowanego frakcji 0-31,5 – 10 cm </w:t>
      </w:r>
    </w:p>
    <w:p w14:paraId="7E8A9DA4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- podbudowa z kruszywa naturalnego – 10 cm Pobocza </w:t>
      </w:r>
    </w:p>
    <w:p w14:paraId="26CE87E1" w14:textId="77777777" w:rsidR="00FB4BCB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- wykonanie poboczy z kruszywa naturalnego -10 cm</w:t>
      </w:r>
      <w:r>
        <w:rPr>
          <w:sz w:val="24"/>
          <w:szCs w:val="24"/>
        </w:rPr>
        <w:t>.</w:t>
      </w:r>
    </w:p>
    <w:p w14:paraId="5C3F7A69" w14:textId="77777777" w:rsidR="00FB4BCB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Roboty w większości wykonywane będą przy użyciu sprzętu mechanicznego. Przewiduje się również wykonywanie robót ręcznie, szczególnie w miejscach występowania podziemnej infrastruktury technicznej.</w:t>
      </w:r>
    </w:p>
    <w:p w14:paraId="0A47E66A" w14:textId="77777777" w:rsidR="00FB4BCB" w:rsidRPr="00050015" w:rsidRDefault="00FB4BCB" w:rsidP="00FB4BCB">
      <w:pPr>
        <w:spacing w:line="276" w:lineRule="auto"/>
        <w:ind w:firstLine="708"/>
        <w:jc w:val="both"/>
        <w:rPr>
          <w:sz w:val="24"/>
          <w:szCs w:val="24"/>
        </w:rPr>
      </w:pPr>
    </w:p>
    <w:p w14:paraId="035F22F0" w14:textId="77777777" w:rsidR="00FB4BCB" w:rsidRPr="00050015" w:rsidRDefault="00FB4BCB" w:rsidP="00FB4BCB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>Rozwiązania chroniące środowisko</w:t>
      </w:r>
    </w:p>
    <w:p w14:paraId="73CC0E07" w14:textId="77777777" w:rsidR="00FB4BCB" w:rsidRPr="00050015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Projektuje się wykonywanie przedsięwzięcia i zastosowanie materiałów zgodnie                                          </w:t>
      </w:r>
    </w:p>
    <w:p w14:paraId="76430F43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z przepisami dotyczącymi ochrony środowiska tj.:  </w:t>
      </w:r>
    </w:p>
    <w:p w14:paraId="05AD6CC3" w14:textId="77777777" w:rsidR="00FB4BCB" w:rsidRDefault="00FB4BCB" w:rsidP="00FB4BCB">
      <w:pPr>
        <w:spacing w:line="276" w:lineRule="auto"/>
        <w:jc w:val="both"/>
        <w:rPr>
          <w:b/>
          <w:bCs/>
          <w:sz w:val="24"/>
          <w:szCs w:val="24"/>
        </w:rPr>
      </w:pPr>
    </w:p>
    <w:p w14:paraId="69322C36" w14:textId="77777777" w:rsidR="00FB4BCB" w:rsidRPr="00050015" w:rsidRDefault="00FB4BCB" w:rsidP="00FB4BCB">
      <w:pPr>
        <w:spacing w:line="276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 xml:space="preserve">Baza magazynowo – sprzętowa  </w:t>
      </w:r>
    </w:p>
    <w:p w14:paraId="44D6F65F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• na terenie bazy zapewnione zostanie prawidłowe przechowywanie substancji paliwowych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i smarowych oraz innych materiałów i surowców w taki sposób, aby nie zanieczyścić wód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i powierzchni ziemi </w:t>
      </w:r>
    </w:p>
    <w:p w14:paraId="05B683CA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lastRenderedPageBreak/>
        <w:t>• funkcjonowanie bazy oraz prowadzenie prac budowlanych w sąsiedztwie terenów objętych ochroną przed hałasem będzie się odbywać w porze dziennej (w godz. 7.00 do 19.00)</w:t>
      </w:r>
      <w:r>
        <w:rPr>
          <w:sz w:val="24"/>
          <w:szCs w:val="24"/>
        </w:rPr>
        <w:t>.</w:t>
      </w:r>
    </w:p>
    <w:p w14:paraId="45EA97BA" w14:textId="77777777" w:rsidR="00FB4BCB" w:rsidRPr="00050015" w:rsidRDefault="00FB4BCB" w:rsidP="00FB4BCB">
      <w:pPr>
        <w:spacing w:line="276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 xml:space="preserve">Zastosowanie nowych materiałów </w:t>
      </w:r>
    </w:p>
    <w:p w14:paraId="53CB8F03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• materiały przewidziane do wbudowania muszą posiadać certyfikaty zgodności 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z odpowiednimi  Polskimi  Normami  oraz  Aprobatami  Technicznymi i muszą być dopuszczone przez Państwowy Instytut Higieny </w:t>
      </w:r>
    </w:p>
    <w:p w14:paraId="433A5B21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• mieszanki asfaltowe wbudowywane w obiekt będą w miarę potrzeb sukcesywnie dowożone z zalegalizowanych wytwórni mas bitumicznych, produkowane w oparciu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o zatwierdzone recepty laboratoryjne i na bieżąco badane co do ich jakości, według ustanowionych norm i przepisów produkcyjnych </w:t>
      </w:r>
    </w:p>
    <w:p w14:paraId="30C6D030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• pozostałe materiały przeznaczone do wbudowania zgromadzone będą bezpośrednio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ilościach wystarczających do pełnego cyklu przebudowy drogi na bazie magazynowo - sprzętowej budowy</w:t>
      </w:r>
      <w:r>
        <w:rPr>
          <w:sz w:val="24"/>
          <w:szCs w:val="24"/>
        </w:rPr>
        <w:t>.</w:t>
      </w:r>
      <w:r w:rsidRPr="00050015">
        <w:rPr>
          <w:sz w:val="24"/>
          <w:szCs w:val="24"/>
        </w:rPr>
        <w:t xml:space="preserve"> </w:t>
      </w:r>
    </w:p>
    <w:p w14:paraId="562D9B0D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 </w:t>
      </w:r>
    </w:p>
    <w:p w14:paraId="2EA224DB" w14:textId="77777777" w:rsidR="00FB4BCB" w:rsidRPr="00C63C51" w:rsidRDefault="00FB4BCB" w:rsidP="00FB4BCB">
      <w:pPr>
        <w:spacing w:line="276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Zastosowanie sprzętu  </w:t>
      </w:r>
    </w:p>
    <w:p w14:paraId="1D6CA4F3" w14:textId="77777777" w:rsidR="00FB4BCB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•  do wykonywania robót użyty będzie sprawny technicznie sprzęt o możliwie niskich emisjach zanieczyszczeń powietrza i hałasu. W trakcie realizacji robót związanych z przebudową wymienionego odcinka drogi nie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nastąpi zanieczyszczenie środowiska ponad normy wynikające z emisji spalin sprzętu do robót drogowych.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Wykonawca robót zostanie zobowiązany warunkami technicznymi (SST) wykonania tego zadania  do  używania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sprawnego sprzętu, nie powodującego wydzielania nadmiernego hałasu i spalin oraz nie zanieczyszczającego terenów wyciekami produktów ropopochodnych. Pojazdy przewożące te materiały stosować będą opończe w celu uniknięcia pylenia i ograniczenia emisji zanieczyszczeń do środowiska. Warunki będą egzekwowane przez nadzór inwestorski Zamawiającego. Ponadto przewiduje się, iż w trakcie eksploatacji przebudowanego w/w odcinka drogi, w wyniku uzyskania poprawy równości  nawierzchni i w istocie polepszenia się  warunków jezdnych, wielkość emisji zanieczyszczeń od poruszających się pojazdów zmniejszy się.</w:t>
      </w:r>
    </w:p>
    <w:p w14:paraId="6C00CB60" w14:textId="77777777" w:rsidR="00FB4BCB" w:rsidRDefault="00FB4BCB" w:rsidP="00FB4BCB">
      <w:pPr>
        <w:spacing w:line="276" w:lineRule="auto"/>
        <w:jc w:val="both"/>
        <w:rPr>
          <w:sz w:val="24"/>
          <w:szCs w:val="24"/>
        </w:rPr>
      </w:pPr>
    </w:p>
    <w:p w14:paraId="75871E8D" w14:textId="77777777" w:rsidR="00FB4BCB" w:rsidRPr="00C63C51" w:rsidRDefault="00FB4BCB" w:rsidP="00FB4BCB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Możliwe transgraniczne oddziaływanie na środowisko. </w:t>
      </w:r>
    </w:p>
    <w:p w14:paraId="5BAC1104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C63C51">
        <w:rPr>
          <w:sz w:val="24"/>
          <w:szCs w:val="24"/>
        </w:rPr>
        <w:t xml:space="preserve">Podczas realizacji przebudowy drogi dojazdowej do gruntów rolnych relacji Jednorożec –  Drążdżewo Nowe nie jest przewidywane żadne transgraniczne </w:t>
      </w:r>
      <w:r w:rsidRPr="00050015">
        <w:rPr>
          <w:sz w:val="24"/>
          <w:szCs w:val="24"/>
        </w:rPr>
        <w:t xml:space="preserve">oddziaływanie na środowisko. Planowane przedsięwzięcie jakim jest przebudowa drogi </w:t>
      </w:r>
      <w:proofErr w:type="spellStart"/>
      <w:r w:rsidRPr="00050015">
        <w:rPr>
          <w:sz w:val="24"/>
          <w:szCs w:val="24"/>
        </w:rPr>
        <w:t>gminnejo</w:t>
      </w:r>
      <w:proofErr w:type="spellEnd"/>
      <w:r w:rsidRPr="00050015">
        <w:rPr>
          <w:sz w:val="24"/>
          <w:szCs w:val="24"/>
        </w:rPr>
        <w:t xml:space="preserve">  dł. ok 3200 </w:t>
      </w:r>
      <w:proofErr w:type="spellStart"/>
      <w:r w:rsidRPr="00050015"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.</w:t>
      </w:r>
      <w:r w:rsidRPr="00050015">
        <w:rPr>
          <w:sz w:val="24"/>
          <w:szCs w:val="24"/>
        </w:rPr>
        <w:t xml:space="preserve"> nie będzie oddziaływać na klimat i jego zmiany. Ponadto klimat oraz ewentualne jego zmiany nie będą oddziaływać na w/w przedsięwzięcie. </w:t>
      </w:r>
    </w:p>
    <w:p w14:paraId="7315A1CA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</w:p>
    <w:p w14:paraId="1FECAC55" w14:textId="77777777" w:rsidR="00FB4BCB" w:rsidRPr="00C63C51" w:rsidRDefault="00FB4BCB" w:rsidP="00FB4BCB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Obszary podlegające ochronie na podstawie ustawy z dnia 16 kwietnia 2004 r. </w:t>
      </w:r>
      <w:r>
        <w:rPr>
          <w:b/>
          <w:bCs/>
          <w:sz w:val="24"/>
          <w:szCs w:val="24"/>
        </w:rPr>
        <w:br/>
      </w:r>
      <w:r w:rsidRPr="00C63C51">
        <w:rPr>
          <w:b/>
          <w:bCs/>
          <w:sz w:val="24"/>
          <w:szCs w:val="24"/>
        </w:rPr>
        <w:t xml:space="preserve">o ochronie przyrody, znajdujące się w zasięgu  znaczącego  oddziaływania przedsięwzięcia </w:t>
      </w:r>
    </w:p>
    <w:p w14:paraId="559C0CB9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lastRenderedPageBreak/>
        <w:t>Przedmiotowa inwestycja zlokalizowana jest poza obszarami podlegającymi ochronie na mocy ustawy z dnia 16 kwietnia 2004 r. o ochronie przyrody (</w:t>
      </w:r>
      <w:proofErr w:type="spellStart"/>
      <w:r w:rsidRPr="00050015">
        <w:rPr>
          <w:sz w:val="24"/>
          <w:szCs w:val="24"/>
        </w:rPr>
        <w:t>Dz.U.z</w:t>
      </w:r>
      <w:proofErr w:type="spellEnd"/>
      <w:r w:rsidRPr="00050015">
        <w:rPr>
          <w:sz w:val="24"/>
          <w:szCs w:val="24"/>
        </w:rPr>
        <w:t xml:space="preserve"> 2009 r. Nr 151, poz. 1220, ze zm.). Przebudowa drogi dojazdowej do gruntów rolnych relacji Jednorożec – Drążdżewo Nowe nie będzie miała żadnego negatywnego wpływu na najbliżej położone obszary sieci Natura 2000 i inne obiekty chronione ustawą z dnia 16 kwietnia 2004 roku o ochronie przyrody. </w:t>
      </w:r>
    </w:p>
    <w:p w14:paraId="5EA0F8DC" w14:textId="77777777" w:rsidR="00FB4BCB" w:rsidRPr="00050015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</w:p>
    <w:p w14:paraId="60780016" w14:textId="77777777" w:rsidR="00FB4BCB" w:rsidRPr="00C63C51" w:rsidRDefault="00FB4BCB" w:rsidP="00FB4BCB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Wpływ planowanej inwestycji na bezpieczeństwo ruchu drogowego </w:t>
      </w:r>
    </w:p>
    <w:p w14:paraId="76A848F8" w14:textId="77777777" w:rsidR="00FB4BCB" w:rsidRPr="00050015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Przedmiotowa inwestycja odnosi się do dróg już istniejących i jako główne swoje założenie 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 xml:space="preserve">przyjmuje podniesienie  bezpieczeństwa oraz komfortu ruchu na obszarze inwestycji. Wzrost bezpieczeństwa i komfortu ruchu zrealizowany będzie poprzez remont nawierzchni oraz jej właściwe odwodnienie.  </w:t>
      </w:r>
    </w:p>
    <w:p w14:paraId="31045166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 </w:t>
      </w:r>
    </w:p>
    <w:p w14:paraId="0DB380E9" w14:textId="77777777" w:rsidR="00FB4BCB" w:rsidRPr="00C63C51" w:rsidRDefault="00FB4BCB" w:rsidP="00FB4BCB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Powiazania z innymi przedsięwzięciami. </w:t>
      </w:r>
    </w:p>
    <w:p w14:paraId="3A652FBB" w14:textId="77777777" w:rsidR="00FB4BCB" w:rsidRPr="00050015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Nie stwierdzono występowania przedsięwzięć,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 xml:space="preserve">mogących prowadzić do skumulowania oddziaływań z planowaną inwestycją, zarówno na obszarze samej inwestycji, jak również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w obszarze jej oddziaływania. </w:t>
      </w:r>
    </w:p>
    <w:p w14:paraId="56E4DE8A" w14:textId="77777777" w:rsidR="00FB4BCB" w:rsidRPr="00050015" w:rsidRDefault="00FB4BCB" w:rsidP="00FB4BCB">
      <w:pPr>
        <w:spacing w:line="276" w:lineRule="auto"/>
        <w:jc w:val="both"/>
        <w:rPr>
          <w:b/>
          <w:bCs/>
          <w:sz w:val="24"/>
          <w:szCs w:val="24"/>
        </w:rPr>
      </w:pPr>
      <w:r w:rsidRPr="00050015">
        <w:rPr>
          <w:sz w:val="24"/>
          <w:szCs w:val="24"/>
        </w:rPr>
        <w:t xml:space="preserve"> </w:t>
      </w:r>
    </w:p>
    <w:p w14:paraId="253A4A85" w14:textId="77777777" w:rsidR="00FB4BCB" w:rsidRPr="00C63C51" w:rsidRDefault="00FB4BCB" w:rsidP="00FB4BCB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Ryzyko wystąpienia poważnej awarii lub katastrofy naturalnej i budowlanej. </w:t>
      </w:r>
    </w:p>
    <w:p w14:paraId="4849A9DB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Nie stwierdzono występowania ryzyka dot. poważnej awarii, ani też katastrofy naturalnej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i budowlanej. </w:t>
      </w:r>
    </w:p>
    <w:p w14:paraId="4D0612B8" w14:textId="77777777" w:rsidR="00FB4BCB" w:rsidRPr="00C63C51" w:rsidRDefault="00FB4BCB" w:rsidP="00FB4BCB">
      <w:pPr>
        <w:spacing w:line="276" w:lineRule="auto"/>
        <w:jc w:val="both"/>
        <w:rPr>
          <w:b/>
          <w:bCs/>
          <w:sz w:val="24"/>
          <w:szCs w:val="24"/>
        </w:rPr>
      </w:pPr>
      <w:r w:rsidRPr="00050015">
        <w:rPr>
          <w:b/>
          <w:bCs/>
          <w:sz w:val="24"/>
          <w:szCs w:val="24"/>
        </w:rPr>
        <w:t xml:space="preserve"> </w:t>
      </w:r>
    </w:p>
    <w:p w14:paraId="7D0906B7" w14:textId="77777777" w:rsidR="00FB4BCB" w:rsidRDefault="00FB4BCB" w:rsidP="00FB4BCB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Prace rozbiórkowe mogące znacząco wpływać na środowisko </w:t>
      </w:r>
    </w:p>
    <w:p w14:paraId="5E538D92" w14:textId="77777777" w:rsidR="00FB4BCB" w:rsidRPr="00C63C51" w:rsidRDefault="00FB4BCB" w:rsidP="00FB4BCB">
      <w:pPr>
        <w:spacing w:line="276" w:lineRule="auto"/>
        <w:ind w:firstLine="360"/>
        <w:jc w:val="both"/>
        <w:rPr>
          <w:b/>
          <w:bCs/>
          <w:sz w:val="24"/>
          <w:szCs w:val="24"/>
        </w:rPr>
      </w:pPr>
      <w:r w:rsidRPr="00C63C51">
        <w:rPr>
          <w:sz w:val="24"/>
          <w:szCs w:val="24"/>
        </w:rPr>
        <w:t xml:space="preserve">Prace rozbiórkowe dot. planowanej inwestycji dotyczyć będą tylko rozbiórek nawierzchni drogowych z materiałów nie będących szkodliwymi dla środowiska oraz robót </w:t>
      </w:r>
      <w:r w:rsidRPr="00050015">
        <w:rPr>
          <w:sz w:val="24"/>
          <w:szCs w:val="24"/>
        </w:rPr>
        <w:t xml:space="preserve">ziemnych. Zakłada się wobec powyższego iż podczas realizacji inwestycji nie wystąpią roboty rozbiórkowe mogące znacząco wpływać na środowisko. </w:t>
      </w:r>
    </w:p>
    <w:p w14:paraId="466AF3E1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 </w:t>
      </w:r>
    </w:p>
    <w:p w14:paraId="101AD06A" w14:textId="77777777" w:rsidR="00FB4BCB" w:rsidRPr="00C63C51" w:rsidRDefault="00FB4BCB" w:rsidP="00FB4BCB">
      <w:pPr>
        <w:pStyle w:val="Akapitzlist"/>
        <w:numPr>
          <w:ilvl w:val="0"/>
          <w:numId w:val="15"/>
        </w:numPr>
        <w:spacing w:line="276" w:lineRule="auto"/>
        <w:jc w:val="both"/>
        <w:rPr>
          <w:b/>
          <w:bCs/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Wpływ gospodarki odpadami na etapie realizacji i eksploatacji inwestycji na środowisko </w:t>
      </w:r>
    </w:p>
    <w:p w14:paraId="6FBA2588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Zarówno na etapie realizacji, jak i eksploatacji inwestycji gospodarka odpadami nie będzie miała negatywnego wpływu na środowisko. W trakcie prowadzenia robót budowlanych wszystkie odpady będą składowane w sposób selektywny i przechowywane w pojemnikach do tego przeznaczonych</w:t>
      </w:r>
      <w:r>
        <w:rPr>
          <w:sz w:val="24"/>
          <w:szCs w:val="24"/>
        </w:rPr>
        <w:t xml:space="preserve"> oraz unieszkodliwiane/przekazywane do unieszkodliwiane zgodnie </w:t>
      </w:r>
      <w:r>
        <w:rPr>
          <w:sz w:val="24"/>
          <w:szCs w:val="24"/>
        </w:rPr>
        <w:br/>
        <w:t>z obowiązującymi przepisami prawa</w:t>
      </w:r>
      <w:r w:rsidRPr="00050015">
        <w:rPr>
          <w:sz w:val="24"/>
          <w:szCs w:val="24"/>
        </w:rPr>
        <w:t>. Odpady powinny być usuwane n</w:t>
      </w:r>
      <w:r>
        <w:rPr>
          <w:sz w:val="24"/>
          <w:szCs w:val="24"/>
        </w:rPr>
        <w:t>a</w:t>
      </w:r>
      <w:r w:rsidRPr="00050015">
        <w:rPr>
          <w:sz w:val="24"/>
          <w:szCs w:val="24"/>
        </w:rPr>
        <w:t xml:space="preserve"> bieżąco, tak, aby nie zaśmiecać okolicznych terenów. Odpady zaliczone do niebezpiecznych będą usunięte na odpowiednio wyodrębnione miejsce w obrębie wysypiska lub inne miejsce, wyznaczone przez </w:t>
      </w:r>
      <w:r w:rsidRPr="00050015">
        <w:rPr>
          <w:sz w:val="24"/>
          <w:szCs w:val="24"/>
        </w:rPr>
        <w:lastRenderedPageBreak/>
        <w:t xml:space="preserve">odpowiednią jednostkę administracyjną po uprzednim uzgodnieniu. </w:t>
      </w:r>
      <w:r>
        <w:rPr>
          <w:sz w:val="24"/>
          <w:szCs w:val="24"/>
        </w:rPr>
        <w:t>N</w:t>
      </w:r>
      <w:r w:rsidRPr="00050015">
        <w:rPr>
          <w:sz w:val="24"/>
          <w:szCs w:val="24"/>
        </w:rPr>
        <w:t xml:space="preserve">a etapie przebudowy wymagany jest nadzór budowlany oraz kontrola poprawności prowadzenia  gospodarki odpadami – przez właściwe organy administracyjne. </w:t>
      </w:r>
    </w:p>
    <w:p w14:paraId="533EC6FE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Materiały budowlane winny być zabezpieczone przed nadmiernymi stratami lub zamakaniem (powstawanie odcieków). Wskazane jest prowadzenie robót budowlanych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 xml:space="preserve">oparciu o nowoczesne technologie, a powstałe w trakcie przebudowy odpady powinny być w miarę możliwości wtórnie wykorzystane bądź usuwane zgodnie z obowiązującymi przepisami dotyczącymi wykonywania robót budowlanych. </w:t>
      </w:r>
    </w:p>
    <w:p w14:paraId="2A64F064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Większość zmian na placu budowy ma charakter przejściowy i po zakończeniu prac zostaną one usunięte (wiaty, tymczasowe magazyny, liczne odpady). Po zakończeniu planowanych robót teren zostanie uporządkowany i zagospodarowany.  </w:t>
      </w:r>
    </w:p>
    <w:p w14:paraId="7D66F84D" w14:textId="77777777" w:rsidR="00FB4BCB" w:rsidRPr="00050015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</w:p>
    <w:p w14:paraId="7250A937" w14:textId="77777777" w:rsidR="00FB4BCB" w:rsidRPr="00C63C51" w:rsidRDefault="00FB4BCB" w:rsidP="00FB4BCB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C63C51">
        <w:rPr>
          <w:b/>
          <w:bCs/>
          <w:sz w:val="24"/>
          <w:szCs w:val="24"/>
        </w:rPr>
        <w:t xml:space="preserve">Gospodarka wodno-ściekowa i ochrona wód </w:t>
      </w:r>
    </w:p>
    <w:p w14:paraId="1B789DF1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W czasie realizacji przedsięwzięcia zasadniczo nie będzie występowało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 xml:space="preserve">zapotrzebowanie na wodę do celów technologicznych, gdyż na miejsce budowy przywożone będą gotowe do zastosowania produkty. Jedynymi ściekami technologicznymi powstającymi w miejscu realizacji inwestycji będą wody pochodzące z ewentualnego odwodnienia  wykopów liniowych podczas prac budowlanych. </w:t>
      </w:r>
    </w:p>
    <w:p w14:paraId="7D4FDCDF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Wszelkie potrzeby sanitarne ekip prowadzących przebudowę będą zabezpieczone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w przenośne urządzenia sanitarne bądź na terenie baz ekip budowlanych, umożliwiając gromadzenie ścieków, które zostaną odebrane przez uprawnione podmioty. Oddziaływanie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w fazie realizacji przedsięwzięcia na wody powierzchniowe i gruntowe jest związane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z koniecznymi do wykonania pracami odwodnienia wykopów. </w:t>
      </w:r>
    </w:p>
    <w:p w14:paraId="7BD94B4C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Przy wykonywaniu wszelkich prac ziemnych należy zwrócić uwagę na stan techniczny wykorzystywanych maszyn i urządzeń budowanych. Niedopuszczalne jest stosowanie maszyn i urządzeń mogących spowodować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>wyciek substancji ropopochodnych do gruntu czy wód powierzchniowych. Niedopuszczalne jest pozostawianie w wykopach jakichkolwiek odpadów.</w:t>
      </w:r>
    </w:p>
    <w:p w14:paraId="5A2A9F37" w14:textId="77777777" w:rsidR="00FB4BCB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Przestrzeganie powyższych zaleceń gwarantuje należytą ochronę środowiska podziemnych podczas realizacji przedsięwzięcia. Oddziaływanie przedsięwzięcia w fazie jego realizacji n środowisko  wód powierzchniowych będzie związane z ewentualnym zrzutem wód z odwodnienia wykopów wykonanych pod drogę do cieków powierzchniowych. Wody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z ewentualnego odwodnienia wykopów będą odprowadzane do wód powierzchniowych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t xml:space="preserve">w niezmienionym stanie i składzie do odbiornika lub do beczkowozów i dalej bezpośrednio na oczyszczalnię ścieków. Dlatego też brak </w:t>
      </w:r>
      <w:r>
        <w:rPr>
          <w:sz w:val="24"/>
          <w:szCs w:val="24"/>
        </w:rPr>
        <w:t>jest</w:t>
      </w:r>
      <w:r w:rsidRPr="00050015">
        <w:rPr>
          <w:sz w:val="24"/>
          <w:szCs w:val="24"/>
        </w:rPr>
        <w:t xml:space="preserve"> negatywnego oddziaływania prowadzonych prac odwodnieniowych na środowisko wód powierzchniowych. Oddziaływanie na środowisko wód powierzchniowych prowadzonych prac budowlanych przy realizacji przedsięwzięcia jest krótkotrwałe, nieciągłe i kończy się całkowicie z chwilą finalizacji przedsięwzięcia. </w:t>
      </w:r>
    </w:p>
    <w:p w14:paraId="302ADD85" w14:textId="77777777" w:rsidR="00FB4BCB" w:rsidRPr="00050015" w:rsidRDefault="00FB4BCB" w:rsidP="00FB4BCB">
      <w:pPr>
        <w:spacing w:line="276" w:lineRule="auto"/>
        <w:ind w:firstLine="360"/>
        <w:jc w:val="both"/>
        <w:rPr>
          <w:sz w:val="24"/>
          <w:szCs w:val="24"/>
        </w:rPr>
      </w:pPr>
      <w:r w:rsidRPr="00050015">
        <w:rPr>
          <w:sz w:val="24"/>
          <w:szCs w:val="24"/>
        </w:rPr>
        <w:t>Materiały do wykonania inwestycji będą posiadały odpowiednie atesty i nie będą powodowały pogorszenia jakości wód powierzchniowych. W związku z tym można stwierdzić, że w/w</w:t>
      </w:r>
      <w:r>
        <w:rPr>
          <w:sz w:val="24"/>
          <w:szCs w:val="24"/>
        </w:rPr>
        <w:t xml:space="preserve"> </w:t>
      </w:r>
      <w:r w:rsidRPr="00050015">
        <w:rPr>
          <w:sz w:val="24"/>
          <w:szCs w:val="24"/>
        </w:rPr>
        <w:t xml:space="preserve">przedsięwzięcie nie będzie miało negatywnego wpływu na jakość wód podziemnych </w:t>
      </w:r>
      <w:r>
        <w:rPr>
          <w:sz w:val="24"/>
          <w:szCs w:val="24"/>
        </w:rPr>
        <w:br/>
      </w:r>
      <w:r w:rsidRPr="00050015">
        <w:rPr>
          <w:sz w:val="24"/>
          <w:szCs w:val="24"/>
        </w:rPr>
        <w:lastRenderedPageBreak/>
        <w:t xml:space="preserve">i nie będzie miało również wpływu na realizację celów środowiskowych określonych w Planie gospodarowania wodami (PGW) na obszarze dorzecza Wisły. </w:t>
      </w:r>
    </w:p>
    <w:p w14:paraId="7780F74D" w14:textId="77777777" w:rsidR="00FB4BCB" w:rsidRPr="00050015" w:rsidRDefault="00FB4BCB" w:rsidP="00FB4BCB">
      <w:pPr>
        <w:spacing w:line="276" w:lineRule="auto"/>
        <w:jc w:val="both"/>
        <w:rPr>
          <w:sz w:val="24"/>
          <w:szCs w:val="24"/>
        </w:rPr>
      </w:pPr>
      <w:r w:rsidRPr="00050015">
        <w:rPr>
          <w:sz w:val="24"/>
          <w:szCs w:val="24"/>
        </w:rPr>
        <w:t xml:space="preserve"> </w:t>
      </w:r>
    </w:p>
    <w:p w14:paraId="7AEF3563" w14:textId="77777777" w:rsidR="00FB4BCB" w:rsidRPr="00BE0D16" w:rsidRDefault="00FB4BCB" w:rsidP="00BE0D1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FB4BCB" w:rsidRPr="00BE0D16" w:rsidSect="00FB4B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1BA3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0C18"/>
    <w:multiLevelType w:val="hybridMultilevel"/>
    <w:tmpl w:val="2ED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28E2"/>
    <w:multiLevelType w:val="hybridMultilevel"/>
    <w:tmpl w:val="E3189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047C"/>
    <w:multiLevelType w:val="multilevel"/>
    <w:tmpl w:val="95C05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12821"/>
    <w:multiLevelType w:val="hybridMultilevel"/>
    <w:tmpl w:val="733C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A39A5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0121E"/>
    <w:multiLevelType w:val="hybridMultilevel"/>
    <w:tmpl w:val="8C4E2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14911"/>
    <w:multiLevelType w:val="hybridMultilevel"/>
    <w:tmpl w:val="CFA0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527A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B2EFB"/>
    <w:multiLevelType w:val="hybridMultilevel"/>
    <w:tmpl w:val="FA74F1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8F0236"/>
    <w:multiLevelType w:val="hybridMultilevel"/>
    <w:tmpl w:val="6326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A60CC"/>
    <w:multiLevelType w:val="hybridMultilevel"/>
    <w:tmpl w:val="19EA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42888"/>
    <w:multiLevelType w:val="hybridMultilevel"/>
    <w:tmpl w:val="818A1A02"/>
    <w:lvl w:ilvl="0" w:tplc="EAECF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3353"/>
    <w:rsid w:val="000117E3"/>
    <w:rsid w:val="00015BD0"/>
    <w:rsid w:val="000330D0"/>
    <w:rsid w:val="000F2579"/>
    <w:rsid w:val="000F6110"/>
    <w:rsid w:val="00112CE6"/>
    <w:rsid w:val="00117635"/>
    <w:rsid w:val="00124FFD"/>
    <w:rsid w:val="00130A1A"/>
    <w:rsid w:val="00164389"/>
    <w:rsid w:val="00195728"/>
    <w:rsid w:val="001E4795"/>
    <w:rsid w:val="00236356"/>
    <w:rsid w:val="00243C18"/>
    <w:rsid w:val="00261888"/>
    <w:rsid w:val="00273855"/>
    <w:rsid w:val="002D195B"/>
    <w:rsid w:val="002D33A6"/>
    <w:rsid w:val="002E5666"/>
    <w:rsid w:val="00352D29"/>
    <w:rsid w:val="0036080A"/>
    <w:rsid w:val="00360F02"/>
    <w:rsid w:val="00361326"/>
    <w:rsid w:val="00387532"/>
    <w:rsid w:val="00396527"/>
    <w:rsid w:val="003B566C"/>
    <w:rsid w:val="003B68DD"/>
    <w:rsid w:val="003D00F5"/>
    <w:rsid w:val="003D690A"/>
    <w:rsid w:val="003F7599"/>
    <w:rsid w:val="0040061F"/>
    <w:rsid w:val="00417BB7"/>
    <w:rsid w:val="004635ED"/>
    <w:rsid w:val="00464437"/>
    <w:rsid w:val="00467B9E"/>
    <w:rsid w:val="004730A1"/>
    <w:rsid w:val="004802E2"/>
    <w:rsid w:val="0049144E"/>
    <w:rsid w:val="004A3C23"/>
    <w:rsid w:val="004A7D28"/>
    <w:rsid w:val="004C44BB"/>
    <w:rsid w:val="00502143"/>
    <w:rsid w:val="005444C3"/>
    <w:rsid w:val="005457AC"/>
    <w:rsid w:val="00561223"/>
    <w:rsid w:val="005675DE"/>
    <w:rsid w:val="005C27E1"/>
    <w:rsid w:val="005D21D1"/>
    <w:rsid w:val="005D651D"/>
    <w:rsid w:val="005E1585"/>
    <w:rsid w:val="005F14D6"/>
    <w:rsid w:val="005F5174"/>
    <w:rsid w:val="006232D6"/>
    <w:rsid w:val="00633DA0"/>
    <w:rsid w:val="006433A6"/>
    <w:rsid w:val="006674D0"/>
    <w:rsid w:val="00690CA2"/>
    <w:rsid w:val="006B2C59"/>
    <w:rsid w:val="006D4DCC"/>
    <w:rsid w:val="006F491C"/>
    <w:rsid w:val="007206AA"/>
    <w:rsid w:val="00762856"/>
    <w:rsid w:val="00783631"/>
    <w:rsid w:val="00790C5C"/>
    <w:rsid w:val="00793387"/>
    <w:rsid w:val="007B0D3D"/>
    <w:rsid w:val="007B4891"/>
    <w:rsid w:val="007C2249"/>
    <w:rsid w:val="007D7BE6"/>
    <w:rsid w:val="007E1563"/>
    <w:rsid w:val="00801EE3"/>
    <w:rsid w:val="0080611E"/>
    <w:rsid w:val="00815DB5"/>
    <w:rsid w:val="00823461"/>
    <w:rsid w:val="008302FB"/>
    <w:rsid w:val="0085107F"/>
    <w:rsid w:val="00893927"/>
    <w:rsid w:val="008A36A6"/>
    <w:rsid w:val="008E1FE3"/>
    <w:rsid w:val="008E208F"/>
    <w:rsid w:val="008F4038"/>
    <w:rsid w:val="00925666"/>
    <w:rsid w:val="00931A9D"/>
    <w:rsid w:val="009461E3"/>
    <w:rsid w:val="00956940"/>
    <w:rsid w:val="00995579"/>
    <w:rsid w:val="00997430"/>
    <w:rsid w:val="009B3CE1"/>
    <w:rsid w:val="009C43ED"/>
    <w:rsid w:val="009E28A2"/>
    <w:rsid w:val="009E7375"/>
    <w:rsid w:val="009F504F"/>
    <w:rsid w:val="009F7CFD"/>
    <w:rsid w:val="00A30EA0"/>
    <w:rsid w:val="00A51B93"/>
    <w:rsid w:val="00A55A55"/>
    <w:rsid w:val="00A64056"/>
    <w:rsid w:val="00A75BD0"/>
    <w:rsid w:val="00AF4610"/>
    <w:rsid w:val="00B36288"/>
    <w:rsid w:val="00B5405E"/>
    <w:rsid w:val="00B559EA"/>
    <w:rsid w:val="00B828BD"/>
    <w:rsid w:val="00BA161B"/>
    <w:rsid w:val="00BA56DD"/>
    <w:rsid w:val="00BB1318"/>
    <w:rsid w:val="00BE0D16"/>
    <w:rsid w:val="00BE50D7"/>
    <w:rsid w:val="00BF3816"/>
    <w:rsid w:val="00C00A6D"/>
    <w:rsid w:val="00C5740C"/>
    <w:rsid w:val="00C63B20"/>
    <w:rsid w:val="00C773B7"/>
    <w:rsid w:val="00C8799C"/>
    <w:rsid w:val="00CA6BA6"/>
    <w:rsid w:val="00CC5CCE"/>
    <w:rsid w:val="00CD504A"/>
    <w:rsid w:val="00CF08F2"/>
    <w:rsid w:val="00CF592B"/>
    <w:rsid w:val="00D222B9"/>
    <w:rsid w:val="00D66911"/>
    <w:rsid w:val="00D9216D"/>
    <w:rsid w:val="00D97800"/>
    <w:rsid w:val="00DB56C7"/>
    <w:rsid w:val="00DD7E8B"/>
    <w:rsid w:val="00DE2DD4"/>
    <w:rsid w:val="00E04E74"/>
    <w:rsid w:val="00E15AFA"/>
    <w:rsid w:val="00E16A96"/>
    <w:rsid w:val="00E40F13"/>
    <w:rsid w:val="00E707C1"/>
    <w:rsid w:val="00E90454"/>
    <w:rsid w:val="00EB05D3"/>
    <w:rsid w:val="00EC004A"/>
    <w:rsid w:val="00EC24A8"/>
    <w:rsid w:val="00ED26BC"/>
    <w:rsid w:val="00EE282D"/>
    <w:rsid w:val="00EE7FDD"/>
    <w:rsid w:val="00EF1D80"/>
    <w:rsid w:val="00EF4F2A"/>
    <w:rsid w:val="00F368E2"/>
    <w:rsid w:val="00F63EC3"/>
    <w:rsid w:val="00F825AB"/>
    <w:rsid w:val="00F87394"/>
    <w:rsid w:val="00FA01F7"/>
    <w:rsid w:val="00FB4BCB"/>
    <w:rsid w:val="00FB7B8C"/>
    <w:rsid w:val="00FD39D3"/>
    <w:rsid w:val="00FD685A"/>
    <w:rsid w:val="00FE5A9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7B5F"/>
  <w15:chartTrackingRefBased/>
  <w15:docId w15:val="{37E852E8-D8AB-4B6B-A441-ECB86DF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CE6"/>
    <w:pPr>
      <w:ind w:left="720"/>
      <w:contextualSpacing/>
    </w:pPr>
  </w:style>
  <w:style w:type="character" w:customStyle="1" w:styleId="Teksttreci9Bezpogrubienia">
    <w:name w:val="Tekst treści (9) + Bez pogrubienia"/>
    <w:basedOn w:val="Domylnaczcionkaakapitu"/>
    <w:rsid w:val="00690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9">
    <w:name w:val="Tekst treści (9)"/>
    <w:basedOn w:val="Normalny"/>
    <w:rsid w:val="00690CA2"/>
    <w:pPr>
      <w:widowControl w:val="0"/>
      <w:shd w:val="clear" w:color="auto" w:fill="FFFFFF"/>
      <w:suppressAutoHyphens/>
      <w:autoSpaceDN w:val="0"/>
      <w:spacing w:before="300" w:after="300" w:line="398" w:lineRule="exact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link w:val="Teksttreci20"/>
    <w:rsid w:val="005F5174"/>
    <w:pPr>
      <w:widowControl w:val="0"/>
      <w:shd w:val="clear" w:color="auto" w:fill="FFFFFF"/>
      <w:suppressAutoHyphens/>
      <w:autoSpaceDN w:val="0"/>
      <w:spacing w:after="140" w:line="244" w:lineRule="exact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Nagwek6">
    <w:name w:val="Nagłówek #6"/>
    <w:basedOn w:val="Normalny"/>
    <w:rsid w:val="005F5174"/>
    <w:pPr>
      <w:widowControl w:val="0"/>
      <w:shd w:val="clear" w:color="auto" w:fill="FFFFFF"/>
      <w:suppressAutoHyphens/>
      <w:autoSpaceDN w:val="0"/>
      <w:spacing w:before="220" w:after="220" w:line="244" w:lineRule="exact"/>
      <w:ind w:hanging="42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B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B9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E15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15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0">
    <w:name w:val="Tekst treści (2)_"/>
    <w:basedOn w:val="Domylnaczcionkaakapitu"/>
    <w:link w:val="Teksttreci2"/>
    <w:rsid w:val="00A51B93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paragraph" w:customStyle="1" w:styleId="dtn">
    <w:name w:val="dtn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0330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330D0"/>
    <w:pPr>
      <w:widowControl w:val="0"/>
      <w:shd w:val="clear" w:color="auto" w:fill="FFFFFF"/>
      <w:spacing w:before="340" w:after="340" w:line="24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13</Pages>
  <Words>3780</Words>
  <Characters>22683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72</cp:revision>
  <cp:lastPrinted>2021-04-21T07:20:00Z</cp:lastPrinted>
  <dcterms:created xsi:type="dcterms:W3CDTF">2019-11-25T09:05:00Z</dcterms:created>
  <dcterms:modified xsi:type="dcterms:W3CDTF">2021-04-22T12:47:00Z</dcterms:modified>
</cp:coreProperties>
</file>