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5646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126/2023</w:t>
      </w:r>
    </w:p>
    <w:p w14:paraId="3125B87C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0F234CF5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12 grudnia 2023 roku</w:t>
      </w:r>
    </w:p>
    <w:p w14:paraId="584C19A9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814D3F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4D7D5675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6AA7FC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7561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>Na podstawie art. 257 ustawy z dnia 27 sierpnia 2009 roku o finansach publicznych (Dz.U.2023 poz. 1270 z późn. zm.) zarządza się co następuje:</w:t>
      </w:r>
    </w:p>
    <w:p w14:paraId="02BB5474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A39AD0" w14:textId="77777777" w:rsidR="000B7561" w:rsidRPr="000B7561" w:rsidRDefault="000B7561" w:rsidP="000B7561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0A771202" w14:textId="77777777" w:rsidR="000B7561" w:rsidRPr="000B7561" w:rsidRDefault="000B7561" w:rsidP="000B7561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14FA852F" w14:textId="749FA26F" w:rsidR="000B7561" w:rsidRPr="000B7561" w:rsidRDefault="000B7561" w:rsidP="000B7561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 xml:space="preserve">3. Wprowadza się zmiany w planie </w:t>
      </w:r>
      <w:r w:rsidRPr="000B7561">
        <w:rPr>
          <w:rFonts w:ascii="Calibri" w:hAnsi="Calibri" w:cs="Calibri"/>
          <w:kern w:val="0"/>
          <w:sz w:val="24"/>
          <w:szCs w:val="24"/>
        </w:rPr>
        <w:t xml:space="preserve">wydatków na pokrycie kosztów funkcjonowania systemu gospodarowania odpadami komunalnymi na rok 2023 </w:t>
      </w: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 xml:space="preserve">zgodnie z załącznikiem nr </w:t>
      </w:r>
      <w:r w:rsidR="007144E9">
        <w:rPr>
          <w:rFonts w:ascii="Calibri" w:hAnsi="Calibri" w:cs="Calibri"/>
          <w:color w:val="000000"/>
          <w:kern w:val="0"/>
          <w:sz w:val="24"/>
          <w:szCs w:val="24"/>
        </w:rPr>
        <w:t>4</w:t>
      </w: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 xml:space="preserve"> do zarządzenia.</w:t>
      </w:r>
    </w:p>
    <w:p w14:paraId="69D4273A" w14:textId="2500B772" w:rsidR="000B7561" w:rsidRPr="000B7561" w:rsidRDefault="000B7561" w:rsidP="000B7561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 xml:space="preserve">4. Wprowadza się zmiany w planie wydatków na realizację zadań określonych w Gminnym Programie Profilaktyki i Rozwiązywania Problemów Alkoholowych i w Gminnym Programie Przeciwdziałania Narkomanii zgodnie z załącznikiem nr </w:t>
      </w:r>
      <w:r w:rsidR="007144E9">
        <w:rPr>
          <w:rFonts w:ascii="Calibri" w:hAnsi="Calibri" w:cs="Calibri"/>
          <w:color w:val="000000"/>
          <w:kern w:val="0"/>
          <w:sz w:val="24"/>
          <w:szCs w:val="24"/>
        </w:rPr>
        <w:t>5</w:t>
      </w: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 xml:space="preserve"> do zarządzenia.</w:t>
      </w:r>
    </w:p>
    <w:p w14:paraId="0AF1BD08" w14:textId="77777777" w:rsidR="000B7561" w:rsidRPr="000B7561" w:rsidRDefault="000B7561" w:rsidP="000B7561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76ED9107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0B756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58.499.545,95 zł</w:t>
      </w: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12E1B16E" w14:textId="77777777" w:rsidR="000B7561" w:rsidRPr="000B7561" w:rsidRDefault="000B7561" w:rsidP="000B7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>1) dochody bieżące - 39.630.049,96 zł;</w:t>
      </w:r>
    </w:p>
    <w:p w14:paraId="77609469" w14:textId="77777777" w:rsidR="000B7561" w:rsidRPr="000B7561" w:rsidRDefault="000B7561" w:rsidP="000B7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>2) dochody majątkowe - 18.869.495,99 zł.</w:t>
      </w:r>
    </w:p>
    <w:p w14:paraId="4F2A7CF9" w14:textId="77777777" w:rsidR="000B7561" w:rsidRPr="000B7561" w:rsidRDefault="000B7561" w:rsidP="000B7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0B756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66.577.013,97 zł</w:t>
      </w: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2C094DFA" w14:textId="77777777" w:rsidR="000B7561" w:rsidRPr="000B7561" w:rsidRDefault="000B7561" w:rsidP="000B7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>1) wydatki bieżące - 38.741.739,85 zł;</w:t>
      </w:r>
    </w:p>
    <w:p w14:paraId="7C012A69" w14:textId="77777777" w:rsidR="000B7561" w:rsidRPr="000B7561" w:rsidRDefault="000B7561" w:rsidP="000B7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>2) wydatki majątkowe - 27.835.274,12 zł.</w:t>
      </w:r>
    </w:p>
    <w:p w14:paraId="53C4FFFF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wydatków związanych z realizacją zadań z zakresu administracji rządowej i innych zadań zleconych zgodnie z załącznikiem nr 3 do zarządzenia.</w:t>
      </w:r>
    </w:p>
    <w:p w14:paraId="479DAB3C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06BEEF39" w14:textId="77777777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B756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0B7561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65EC09B0" w14:textId="3CD1FCAC" w:rsid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  <w:t>Wójt Gminy Jednorożec</w:t>
      </w:r>
    </w:p>
    <w:p w14:paraId="53481AE3" w14:textId="671C10D0" w:rsidR="000B7561" w:rsidRPr="000B7561" w:rsidRDefault="000B7561" w:rsidP="000B75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  <w:t>/-/ Krzysztof Andrzej Iwulski</w:t>
      </w:r>
    </w:p>
    <w:sectPr w:rsidR="000B7561" w:rsidRPr="000B7561" w:rsidSect="000B7561">
      <w:pgSz w:w="11909" w:h="16834"/>
      <w:pgMar w:top="1134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00"/>
    <w:rsid w:val="000B7561"/>
    <w:rsid w:val="007144E9"/>
    <w:rsid w:val="00996B4D"/>
    <w:rsid w:val="00A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96AE"/>
  <w15:chartTrackingRefBased/>
  <w15:docId w15:val="{1630EBB1-AE71-4953-95E1-001C484F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2023-12-12T10:25:00Z</dcterms:created>
  <dcterms:modified xsi:type="dcterms:W3CDTF">2023-12-12T10:28:00Z</dcterms:modified>
</cp:coreProperties>
</file>