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FC34" w14:textId="77777777" w:rsidR="00782A7A" w:rsidRPr="00782A7A" w:rsidRDefault="00782A7A" w:rsidP="00782A7A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A7A">
        <w:rPr>
          <w:rFonts w:ascii="Calibri" w:hAnsi="Calibri" w:cs="Calibri"/>
          <w:b/>
          <w:bCs/>
          <w:color w:val="000000"/>
          <w:sz w:val="24"/>
          <w:szCs w:val="24"/>
        </w:rPr>
        <w:t>Uchwała Nr SOK.0007.82.2021 Rady Gminy Jednorożec</w:t>
      </w:r>
      <w:r w:rsidRPr="00782A7A">
        <w:rPr>
          <w:rFonts w:ascii="Calibri" w:hAnsi="Calibri" w:cs="Calibri"/>
          <w:b/>
          <w:bCs/>
          <w:color w:val="000000"/>
          <w:sz w:val="24"/>
          <w:szCs w:val="24"/>
        </w:rPr>
        <w:br/>
        <w:t>z dnia 29 grudnia 2021 roku</w:t>
      </w:r>
      <w:r w:rsidRPr="00782A7A">
        <w:rPr>
          <w:rFonts w:ascii="Calibri" w:hAnsi="Calibri" w:cs="Calibri"/>
          <w:b/>
          <w:bCs/>
          <w:color w:val="000000"/>
          <w:sz w:val="24"/>
          <w:szCs w:val="24"/>
        </w:rPr>
        <w:br/>
        <w:t>zmieniająca Uchwałę Nr SOK.0007.190.2020 Rady Gminy Jednorożec z dnia 29 grudnia 2020 roku w sprawie Wieloletniej Prognozy Finansowej Gminy Jednorożec na lata 2021–2032</w:t>
      </w:r>
    </w:p>
    <w:p w14:paraId="42855DC3" w14:textId="77777777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6AD9E2" w14:textId="77777777" w:rsidR="00782A7A" w:rsidRPr="00782A7A" w:rsidRDefault="00782A7A" w:rsidP="00782A7A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A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2A7A"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 27 sierpnia 2009 r. o finansach publicznych (</w:t>
      </w:r>
      <w:proofErr w:type="spellStart"/>
      <w:r w:rsidRPr="00782A7A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782A7A">
        <w:rPr>
          <w:rFonts w:ascii="Calibri" w:hAnsi="Calibri" w:cs="Calibri"/>
          <w:color w:val="000000"/>
          <w:sz w:val="24"/>
          <w:szCs w:val="24"/>
        </w:rPr>
        <w:t xml:space="preserve">. Dz.U. 2021, poz. 305 z </w:t>
      </w:r>
      <w:proofErr w:type="spellStart"/>
      <w:r w:rsidRPr="00782A7A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782A7A">
        <w:rPr>
          <w:rFonts w:ascii="Calibri" w:hAnsi="Calibri" w:cs="Calibri"/>
          <w:color w:val="000000"/>
          <w:sz w:val="24"/>
          <w:szCs w:val="24"/>
        </w:rPr>
        <w:t>. zm.) Rada Gminy Jednorożec uchwala, co następuje:</w:t>
      </w:r>
    </w:p>
    <w:p w14:paraId="4B3576FC" w14:textId="77777777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22911D" w14:textId="77777777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82A7A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782A7A">
        <w:rPr>
          <w:rFonts w:ascii="Calibri" w:hAnsi="Calibri" w:cs="Calibri"/>
          <w:color w:val="000000"/>
          <w:sz w:val="24"/>
          <w:szCs w:val="24"/>
        </w:rPr>
        <w:t>W uchwale Nr SOK.0007.190.2020 Rady Gminy Jednorożec z dnia 29 grudnia  2020 roku w sprawie Wieloletniej Prognozy Finansowej Gminy Jednorożec na lata 2021 – 2032 wprowadza się następujące  zmiany:</w:t>
      </w:r>
    </w:p>
    <w:p w14:paraId="1225F123" w14:textId="77777777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82A7A">
        <w:rPr>
          <w:rFonts w:ascii="Calibri" w:hAnsi="Calibri" w:cs="Calibri"/>
          <w:color w:val="000000"/>
          <w:sz w:val="24"/>
          <w:szCs w:val="24"/>
        </w:rPr>
        <w:t>1</w:t>
      </w:r>
      <w:r w:rsidRPr="00782A7A">
        <w:rPr>
          <w:rFonts w:ascii="Calibri" w:hAnsi="Calibri" w:cs="Calibri"/>
          <w:sz w:val="24"/>
          <w:szCs w:val="24"/>
        </w:rPr>
        <w:t>) Załącznik nr 1 "Wieloletnia Prognoza Finansowa Gminy Jednorożec na lata 2021 - 2032" otrzymuje brzmienie jak w załączniku Nr 1 do niniejszej uchwały.</w:t>
      </w:r>
    </w:p>
    <w:p w14:paraId="54A078E5" w14:textId="77777777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82A7A">
        <w:rPr>
          <w:rFonts w:ascii="Calibri" w:hAnsi="Calibri" w:cs="Calibri"/>
          <w:sz w:val="24"/>
          <w:szCs w:val="24"/>
        </w:rPr>
        <w:t>2) Załącznik Nr 2 "Wykaz przedsięwzięć do Wieloletniej Prognozy Finansowej Gminy Jednorożec realizowanych w latach 2021-2025" otrzymuje brzmienie jak w załączniku nr 2 do niniejszej uchwały.</w:t>
      </w:r>
    </w:p>
    <w:p w14:paraId="2B4AD756" w14:textId="77777777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7A">
        <w:rPr>
          <w:rFonts w:ascii="Calibri" w:hAnsi="Calibri" w:cs="Calibri"/>
          <w:sz w:val="24"/>
          <w:szCs w:val="24"/>
        </w:rPr>
        <w:t>3) Dołącza się objaśnienia przyjętych wartości w Wieloletniej Prognozie Finansowej Gminy Jednorożec na lata 2021-2032.</w:t>
      </w:r>
    </w:p>
    <w:p w14:paraId="7133D887" w14:textId="77777777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6AE86" w14:textId="77777777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82A7A">
        <w:rPr>
          <w:rFonts w:ascii="Calibri" w:hAnsi="Calibri" w:cs="Calibri"/>
          <w:b/>
          <w:bCs/>
          <w:sz w:val="24"/>
          <w:szCs w:val="24"/>
        </w:rPr>
        <w:t xml:space="preserve">§ 2. </w:t>
      </w:r>
      <w:r w:rsidRPr="00782A7A">
        <w:rPr>
          <w:rFonts w:ascii="Calibri" w:hAnsi="Calibri" w:cs="Calibri"/>
          <w:sz w:val="24"/>
          <w:szCs w:val="24"/>
        </w:rPr>
        <w:t>Wykonanie uchwały powierza się Wójtowi Gminy Jednorożec.</w:t>
      </w:r>
    </w:p>
    <w:p w14:paraId="346231B5" w14:textId="77777777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9BD4E" w14:textId="77777777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82A7A">
        <w:rPr>
          <w:rFonts w:ascii="Calibri" w:hAnsi="Calibri" w:cs="Calibri"/>
          <w:b/>
          <w:bCs/>
          <w:sz w:val="24"/>
          <w:szCs w:val="24"/>
        </w:rPr>
        <w:t>§ 3.</w:t>
      </w:r>
      <w:r w:rsidRPr="00782A7A">
        <w:rPr>
          <w:rFonts w:ascii="Calibri" w:hAnsi="Calibri" w:cs="Calibri"/>
          <w:sz w:val="24"/>
          <w:szCs w:val="24"/>
        </w:rPr>
        <w:t xml:space="preserve"> Uchwała wchodzi w życie z dniem podjęcia.</w:t>
      </w:r>
    </w:p>
    <w:p w14:paraId="148016EE" w14:textId="77777777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C67C7" w14:textId="77777777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6036D" w14:textId="38509FE1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82A7A">
        <w:rPr>
          <w:rFonts w:ascii="Times New Roman" w:hAnsi="Times New Roman" w:cs="Times New Roman"/>
          <w:sz w:val="24"/>
          <w:szCs w:val="24"/>
        </w:rPr>
        <w:tab/>
      </w:r>
      <w:r w:rsidRPr="00782A7A">
        <w:rPr>
          <w:rFonts w:ascii="Times New Roman" w:hAnsi="Times New Roman" w:cs="Times New Roman"/>
          <w:sz w:val="24"/>
          <w:szCs w:val="24"/>
        </w:rPr>
        <w:tab/>
      </w:r>
      <w:r w:rsidRPr="00782A7A">
        <w:rPr>
          <w:rFonts w:ascii="Times New Roman" w:hAnsi="Times New Roman" w:cs="Times New Roman"/>
          <w:sz w:val="24"/>
          <w:szCs w:val="24"/>
        </w:rPr>
        <w:tab/>
      </w:r>
      <w:r w:rsidRPr="00782A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A7A">
        <w:rPr>
          <w:rFonts w:ascii="Calibri" w:hAnsi="Calibri" w:cs="Calibri"/>
          <w:sz w:val="24"/>
          <w:szCs w:val="24"/>
        </w:rPr>
        <w:t>Przewodniczący Rady Gminy Jednorożec</w:t>
      </w:r>
    </w:p>
    <w:p w14:paraId="535E4709" w14:textId="3EC58BA9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82A7A">
        <w:rPr>
          <w:rFonts w:ascii="Calibri" w:hAnsi="Calibri" w:cs="Calibri"/>
          <w:sz w:val="24"/>
          <w:szCs w:val="24"/>
        </w:rPr>
        <w:tab/>
      </w:r>
      <w:r w:rsidRPr="00782A7A">
        <w:rPr>
          <w:rFonts w:ascii="Calibri" w:hAnsi="Calibri" w:cs="Calibri"/>
          <w:sz w:val="24"/>
          <w:szCs w:val="24"/>
        </w:rPr>
        <w:tab/>
      </w:r>
      <w:r w:rsidRPr="00782A7A">
        <w:rPr>
          <w:rFonts w:ascii="Calibri" w:hAnsi="Calibri" w:cs="Calibri"/>
          <w:sz w:val="24"/>
          <w:szCs w:val="24"/>
        </w:rPr>
        <w:tab/>
      </w:r>
      <w:r w:rsidRPr="00782A7A">
        <w:rPr>
          <w:rFonts w:ascii="Calibri" w:hAnsi="Calibri" w:cs="Calibri"/>
          <w:sz w:val="24"/>
          <w:szCs w:val="24"/>
        </w:rPr>
        <w:tab/>
      </w:r>
      <w:r w:rsidRPr="00782A7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82A7A">
        <w:rPr>
          <w:rFonts w:ascii="Calibri" w:hAnsi="Calibri" w:cs="Calibri"/>
          <w:sz w:val="24"/>
          <w:szCs w:val="24"/>
        </w:rPr>
        <w:t>/-/ Cezary Wójcik</w:t>
      </w:r>
    </w:p>
    <w:p w14:paraId="62D80753" w14:textId="77777777" w:rsidR="00782A7A" w:rsidRPr="00782A7A" w:rsidRDefault="00782A7A" w:rsidP="00782A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72A48B" w14:textId="6A839648" w:rsidR="00515A08" w:rsidRDefault="00515A08"/>
    <w:p w14:paraId="55292B83" w14:textId="277714E3" w:rsidR="00952281" w:rsidRDefault="00952281"/>
    <w:p w14:paraId="1E690935" w14:textId="3E92E755" w:rsidR="00952281" w:rsidRDefault="00952281"/>
    <w:p w14:paraId="24C180BF" w14:textId="2E74E333" w:rsidR="00952281" w:rsidRDefault="00952281"/>
    <w:p w14:paraId="553CDDC3" w14:textId="1B14718F" w:rsidR="00952281" w:rsidRDefault="00952281"/>
    <w:p w14:paraId="40A87148" w14:textId="190EB15F" w:rsidR="00952281" w:rsidRDefault="00952281"/>
    <w:p w14:paraId="30BB0D9B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2281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1305B7F2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5D6E8113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color w:val="000000"/>
          <w:sz w:val="24"/>
          <w:szCs w:val="24"/>
        </w:rPr>
        <w:tab/>
        <w:t xml:space="preserve">W Wieloletniej Prognozie Finansowej Gminy Jednorożec na rok 2021 przyjęto: </w:t>
      </w:r>
    </w:p>
    <w:p w14:paraId="735A9EA6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b/>
          <w:bCs/>
          <w:color w:val="000000"/>
          <w:sz w:val="24"/>
          <w:szCs w:val="24"/>
        </w:rPr>
        <w:t>1. Dochody ogółem w kwocie 46.930.828,61 zł</w:t>
      </w:r>
      <w:r w:rsidRPr="00952281">
        <w:rPr>
          <w:rFonts w:cstheme="minorHAnsi"/>
          <w:color w:val="000000"/>
          <w:sz w:val="24"/>
          <w:szCs w:val="24"/>
        </w:rPr>
        <w:t>, w tym:</w:t>
      </w:r>
    </w:p>
    <w:p w14:paraId="768543F5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color w:val="000000"/>
          <w:sz w:val="24"/>
          <w:szCs w:val="24"/>
        </w:rPr>
        <w:t>- dochody bieżące – 42.249.687,04 zł;</w:t>
      </w:r>
    </w:p>
    <w:p w14:paraId="718CFF5E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color w:val="000000"/>
          <w:sz w:val="24"/>
          <w:szCs w:val="24"/>
        </w:rPr>
        <w:t xml:space="preserve"> - dochody majątkowe - 4.681.141,57 zł.</w:t>
      </w:r>
    </w:p>
    <w:p w14:paraId="492DB29B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b/>
          <w:bCs/>
          <w:color w:val="000000"/>
          <w:sz w:val="24"/>
          <w:szCs w:val="24"/>
        </w:rPr>
        <w:t xml:space="preserve"> 2. Wydatki ogółem w kwocie 50.878.635,31 zł,</w:t>
      </w:r>
      <w:r w:rsidRPr="00952281">
        <w:rPr>
          <w:rFonts w:cstheme="minorHAnsi"/>
          <w:color w:val="000000"/>
          <w:sz w:val="24"/>
          <w:szCs w:val="24"/>
        </w:rPr>
        <w:t xml:space="preserve"> w tym:</w:t>
      </w:r>
    </w:p>
    <w:p w14:paraId="7929CF14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color w:val="000000"/>
          <w:sz w:val="24"/>
          <w:szCs w:val="24"/>
        </w:rPr>
        <w:t>- wydatki bieżące - 40.236.600,47 zł;</w:t>
      </w:r>
    </w:p>
    <w:p w14:paraId="53FA2C3F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color w:val="000000"/>
          <w:sz w:val="24"/>
          <w:szCs w:val="24"/>
        </w:rPr>
        <w:t>- wydatki majątkowe - 10.642.034,84 zł.</w:t>
      </w:r>
    </w:p>
    <w:p w14:paraId="3F806200" w14:textId="77777777" w:rsidR="00952281" w:rsidRPr="00952281" w:rsidRDefault="00952281" w:rsidP="00952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b/>
          <w:bCs/>
          <w:color w:val="000000"/>
          <w:sz w:val="24"/>
          <w:szCs w:val="24"/>
        </w:rPr>
        <w:t>3. Przychody w kwocie 7.217.994,70 zł</w:t>
      </w:r>
      <w:r w:rsidRPr="00952281">
        <w:rPr>
          <w:rFonts w:cstheme="minorHAnsi"/>
          <w:color w:val="000000"/>
          <w:sz w:val="24"/>
          <w:szCs w:val="24"/>
        </w:rPr>
        <w:t xml:space="preserve"> - 3.000.000,00 zł emisja obligacji komunalnych (planowany wykup 2028 rok - 700.000,00 zł, 2029 rok - 1.100.000,00 zł, 2030 rok -1.200.000,00 zł), 243.870,00 zł spłata pożyczki udzielonej z budżetu Gminy Jednorożec dla Gminnej Biblioteki Publicznej w Jednorożcu na zadanie pn. „Przebudowa i rozbudowa budynku Ochotniczej Straży Pożarnej w celu utworzenia świetlicy wiejskiej w miejscowości Olszewka, gmina Jednorożec”, 500.000,00 zł przelewy z rachunku lokat pochodzące ze środków Rządowego Funduszu Inwestycji Lokalnych, 19.808,00 zł przychody z tytułu rozliczenia dochodów i wydatków nimi finansowanych związanych ze szczególnymi zasadami wykonania budżetu określonymi w odrębnych ustawach (dochody z tytułu opłat za zezwolenia na sprzedaż napojów alkoholowych), 517.889,43 zł przychody z tytułu rozliczenia środków określonych w art. 5 ust. 1 pkt 2 ustawy i dotacji na realizację programu, projektu lub zadania finansowanego z udziałem tych środków (214.638,07 zł - dochody z tytułu dotacji RPO WM 2014-2020 na zadanie pn. „Kompetencje i umiejętności drogowskazem do sukcesu w przyszłości”, 110.289,87 zł dochody z tytułu dotacji RPO WM 2014-2020 na zadanie pn. „Wsparcie aktywności zawodowej rodziców w Gminie Jednorożec” , 192.961,49 zł - dochody z tytułu dotacji ERASMUS+), 2.936.427,27 zł wolne środki, o których mowa w art. 217 ust.2 pkt 6 ustawy.</w:t>
      </w:r>
    </w:p>
    <w:p w14:paraId="3B3C702B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b/>
          <w:bCs/>
          <w:color w:val="000000"/>
          <w:sz w:val="24"/>
          <w:szCs w:val="24"/>
        </w:rPr>
        <w:t xml:space="preserve">4. Rozchody w kwocie 3.270.188,00 zł </w:t>
      </w:r>
      <w:r w:rsidRPr="00952281">
        <w:rPr>
          <w:rFonts w:cstheme="minorHAnsi"/>
          <w:color w:val="000000"/>
          <w:sz w:val="24"/>
          <w:szCs w:val="24"/>
        </w:rPr>
        <w:t xml:space="preserve">- wykup obligacji komunalnych wyemitowanych w Powszechnej Kasie Oszczędności Bank Polski S.A w kwocie 1.100.000,00 zł, 243.870,00 zł pożyczka udzielona z budżetu Gminy Jednorożec dla Gminnej Biblioteki Publicznej w Jednorożcu na zadanie pn. „Przebudowa i rozbudowa budynku Ochotniczej Straży Pożarnej w celu utworzenia świetlicy wiejskiej w miejscowości Olszewka, gmina Jednorożec”, przelewy na rachunki lokat jako </w:t>
      </w:r>
      <w:r w:rsidRPr="00952281">
        <w:rPr>
          <w:rFonts w:cstheme="minorHAnsi"/>
          <w:sz w:val="24"/>
          <w:szCs w:val="24"/>
        </w:rPr>
        <w:t xml:space="preserve">środki otrzymane w 2021 roku w ramach uzupełniającej subwencji ogólnej </w:t>
      </w:r>
      <w:r w:rsidRPr="00952281">
        <w:rPr>
          <w:rFonts w:cstheme="minorHAnsi"/>
          <w:sz w:val="24"/>
          <w:szCs w:val="24"/>
        </w:rPr>
        <w:lastRenderedPageBreak/>
        <w:t>przeznaczone na</w:t>
      </w:r>
      <w:r w:rsidRPr="00952281">
        <w:rPr>
          <w:rFonts w:cstheme="minorHAnsi"/>
          <w:color w:val="000000"/>
          <w:sz w:val="24"/>
          <w:szCs w:val="24"/>
        </w:rPr>
        <w:t xml:space="preserve"> wydatki inwestycyjne w zakresie kanalizacji, które planuje się wydatkować w roku </w:t>
      </w:r>
      <w:r w:rsidRPr="00952281">
        <w:rPr>
          <w:rFonts w:cstheme="minorHAnsi"/>
          <w:sz w:val="24"/>
          <w:szCs w:val="24"/>
        </w:rPr>
        <w:t xml:space="preserve">2023 w kwocie </w:t>
      </w:r>
      <w:r w:rsidRPr="00952281">
        <w:rPr>
          <w:rFonts w:cstheme="minorHAnsi"/>
          <w:color w:val="000000"/>
          <w:sz w:val="24"/>
          <w:szCs w:val="24"/>
        </w:rPr>
        <w:t>1.926.318,00 zł.</w:t>
      </w:r>
    </w:p>
    <w:p w14:paraId="18A7F71E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b/>
          <w:bCs/>
          <w:color w:val="000000"/>
          <w:sz w:val="24"/>
          <w:szCs w:val="24"/>
        </w:rPr>
        <w:t>5. Kwota długu - 10.100.000,00 zł</w:t>
      </w:r>
      <w:r w:rsidRPr="00952281">
        <w:rPr>
          <w:rFonts w:cstheme="minorHAnsi"/>
          <w:color w:val="000000"/>
          <w:sz w:val="24"/>
          <w:szCs w:val="24"/>
        </w:rPr>
        <w:t xml:space="preserve"> są to obligacje komunalne.</w:t>
      </w:r>
    </w:p>
    <w:p w14:paraId="7EBFF709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952281">
        <w:rPr>
          <w:rFonts w:cstheme="minorHAnsi"/>
          <w:b/>
          <w:bCs/>
          <w:color w:val="000000"/>
          <w:sz w:val="24"/>
          <w:szCs w:val="24"/>
        </w:rPr>
        <w:t>6. Planowana łączna kwota spłaty zobowiązań w 2021 roku 5,01 %, przy dopuszczalnej spłacie 20,32 %</w:t>
      </w:r>
      <w:r w:rsidRPr="00952281">
        <w:rPr>
          <w:rFonts w:cstheme="minorHAnsi"/>
          <w:color w:val="000000"/>
          <w:sz w:val="24"/>
          <w:szCs w:val="24"/>
        </w:rPr>
        <w:t>.</w:t>
      </w:r>
    </w:p>
    <w:p w14:paraId="25751CDE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b/>
          <w:bCs/>
          <w:color w:val="000000"/>
          <w:sz w:val="24"/>
          <w:szCs w:val="24"/>
        </w:rPr>
        <w:t xml:space="preserve">7. Wynik budżetu wynosi 3.947.806,70 zł </w:t>
      </w:r>
      <w:r w:rsidRPr="00952281">
        <w:rPr>
          <w:rFonts w:cstheme="minorHAnsi"/>
          <w:color w:val="000000"/>
          <w:sz w:val="24"/>
          <w:szCs w:val="24"/>
        </w:rPr>
        <w:t>- deficyt budżetu gminy, który zostanie sfinansowany przychodami ze sprzedaży papierów wartościowych wyemitowanych przez Gminę Jednorożec w kwocie 1.900.000,00 zł,  przychodami z tytułu niewykorzystanych środków pieniężnych na rachunku bieżącym budżetu, wynikających z rozliczenia dochodów i wydatków nimi finansowanych związanych ze szczególnymi zasadami wykonania budżetu określonymi w odrębnych ustawach w kwocie 500.000,00 zł, niewykorzystanych środków pieniężnych na rachunku bieżącym budżetu, wynikających z rozliczenia dochodów i wydatków nimi finansowanych związanych ze szczególnymi zasadami wykonania budżetu określonymi w odrębnych ustawach w kwocie 19.808,00 zł oraz z rozliczenia środków określonych w art.5 ust. 1 pkt 2 ustawy i dotacji na realizację programu, projektu lub zadania finansowanego z udziałem tych środków w kwocie 517.889,43 zł oraz z wolnych środków, o których mowa w art. 217 ust.2 pkt 6 ustawy w kwocie 1.010.109,27 zł.</w:t>
      </w:r>
    </w:p>
    <w:p w14:paraId="18E12939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52281">
        <w:rPr>
          <w:rFonts w:cstheme="minorHAnsi"/>
          <w:color w:val="000000"/>
          <w:sz w:val="24"/>
          <w:szCs w:val="24"/>
        </w:rPr>
        <w:tab/>
      </w:r>
    </w:p>
    <w:p w14:paraId="10F72882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4D9AA90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color w:val="000000"/>
          <w:sz w:val="24"/>
          <w:szCs w:val="24"/>
        </w:rPr>
        <w:tab/>
      </w:r>
      <w:r w:rsidRPr="00952281">
        <w:rPr>
          <w:rFonts w:cstheme="minorHAnsi"/>
          <w:b/>
          <w:bCs/>
          <w:color w:val="000000"/>
          <w:sz w:val="24"/>
          <w:szCs w:val="24"/>
        </w:rPr>
        <w:t>PRZEDSIĘWZIĘCIA ROK 2021</w:t>
      </w:r>
    </w:p>
    <w:p w14:paraId="5D713E03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5C64E1EA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color w:val="000000"/>
          <w:sz w:val="24"/>
          <w:szCs w:val="24"/>
        </w:rPr>
        <w:t>I. WYDATKI MAJĄTKOWE</w:t>
      </w:r>
    </w:p>
    <w:p w14:paraId="253BAC45" w14:textId="46CAA180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color w:val="000000"/>
          <w:sz w:val="24"/>
          <w:szCs w:val="24"/>
        </w:rPr>
        <w:t xml:space="preserve">- </w:t>
      </w:r>
      <w:r w:rsidRPr="00952281">
        <w:rPr>
          <w:rFonts w:cstheme="minorHAnsi"/>
          <w:b/>
          <w:bCs/>
          <w:color w:val="000000"/>
          <w:sz w:val="24"/>
          <w:szCs w:val="24"/>
        </w:rPr>
        <w:t>"Zwiększenie dostępności dzieci i młodzieży do przyszkolnej infrastruktury sportowej poprzez przebudow</w:t>
      </w:r>
      <w:r w:rsidRPr="00952281">
        <w:rPr>
          <w:rFonts w:cstheme="minorHAnsi"/>
          <w:b/>
          <w:bCs/>
          <w:color w:val="000000"/>
          <w:sz w:val="24"/>
          <w:szCs w:val="24"/>
        </w:rPr>
        <w:t>ę</w:t>
      </w:r>
      <w:r w:rsidRPr="00952281">
        <w:rPr>
          <w:rFonts w:cstheme="minorHAnsi"/>
          <w:b/>
          <w:bCs/>
          <w:color w:val="000000"/>
          <w:sz w:val="24"/>
          <w:szCs w:val="24"/>
        </w:rPr>
        <w:t xml:space="preserve"> i remont boisk przy szkoł</w:t>
      </w:r>
      <w:r w:rsidRPr="00952281">
        <w:rPr>
          <w:rFonts w:cstheme="minorHAnsi"/>
          <w:b/>
          <w:bCs/>
          <w:color w:val="000000"/>
          <w:sz w:val="24"/>
          <w:szCs w:val="24"/>
        </w:rPr>
        <w:t>a</w:t>
      </w:r>
      <w:r w:rsidRPr="00952281">
        <w:rPr>
          <w:rFonts w:cstheme="minorHAnsi"/>
          <w:b/>
          <w:bCs/>
          <w:color w:val="000000"/>
          <w:sz w:val="24"/>
          <w:szCs w:val="24"/>
        </w:rPr>
        <w:t>ch podstawowych w gminie Jednorożec</w:t>
      </w:r>
      <w:r w:rsidRPr="00952281">
        <w:rPr>
          <w:rFonts w:cstheme="minorHAnsi"/>
          <w:color w:val="000000"/>
          <w:sz w:val="24"/>
          <w:szCs w:val="24"/>
        </w:rPr>
        <w:t>" - dokonuje się zmniejszenia limitu wydatków na 2021 rok w kwocie 200.000,00 zł., zwiększa się limit wydatków na 2022 rok w kwocie 200.000,00 zł.</w:t>
      </w:r>
    </w:p>
    <w:p w14:paraId="7D4C99DF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52281">
        <w:rPr>
          <w:rFonts w:cstheme="minorHAnsi"/>
          <w:color w:val="000000"/>
          <w:sz w:val="24"/>
          <w:szCs w:val="24"/>
        </w:rPr>
        <w:t xml:space="preserve">- </w:t>
      </w:r>
      <w:r w:rsidRPr="00952281">
        <w:rPr>
          <w:rFonts w:cstheme="minorHAnsi"/>
          <w:b/>
          <w:bCs/>
          <w:color w:val="000000"/>
          <w:sz w:val="24"/>
          <w:szCs w:val="24"/>
        </w:rPr>
        <w:t>"Modernizacja strażnicy OSP Parciaki</w:t>
      </w:r>
      <w:r w:rsidRPr="00952281">
        <w:rPr>
          <w:rFonts w:cstheme="minorHAnsi"/>
          <w:color w:val="000000"/>
          <w:sz w:val="24"/>
          <w:szCs w:val="24"/>
        </w:rPr>
        <w:t>" - wprowadza się zadanie, którego celem jest modernizacja części garażowej strażnicy OSP Parciaki w celu poprawy warunków utrzymania gotowości bojowej. Przedsięwzięcie realizowane w latach 2021 - 2022 przez Urząd Gminy w Jednorożcu w łącznej kwocie 75.000,00 zł, w tym w 2021 roku - 50.000,00 zł.</w:t>
      </w:r>
    </w:p>
    <w:p w14:paraId="7EB7F2CC" w14:textId="77777777" w:rsidR="00952281" w:rsidRPr="00952281" w:rsidRDefault="00952281" w:rsidP="009522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63B757A9" w14:textId="77777777" w:rsidR="00952281" w:rsidRPr="00952281" w:rsidRDefault="00952281">
      <w:pPr>
        <w:rPr>
          <w:rFonts w:cstheme="minorHAnsi"/>
          <w:sz w:val="24"/>
          <w:szCs w:val="24"/>
        </w:rPr>
      </w:pPr>
    </w:p>
    <w:sectPr w:rsidR="00952281" w:rsidRPr="00952281" w:rsidSect="006A519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B3"/>
    <w:rsid w:val="001F10B3"/>
    <w:rsid w:val="00515A08"/>
    <w:rsid w:val="00782A7A"/>
    <w:rsid w:val="009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B36C"/>
  <w15:chartTrackingRefBased/>
  <w15:docId w15:val="{0F919E95-84FB-470F-BFCC-F13B62AE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82A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782A7A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782A7A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952281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2021-12-30T11:41:00Z</dcterms:created>
  <dcterms:modified xsi:type="dcterms:W3CDTF">2021-12-30T11:44:00Z</dcterms:modified>
</cp:coreProperties>
</file>