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54A3" w14:textId="7B5A1509" w:rsidR="002704D1" w:rsidRPr="002704D1" w:rsidRDefault="002704D1" w:rsidP="002704D1">
      <w:pPr>
        <w:spacing w:line="360" w:lineRule="exact"/>
        <w:ind w:left="7080" w:firstLine="708"/>
        <w:jc w:val="center"/>
        <w:rPr>
          <w:rFonts w:ascii="Calibri" w:hAnsi="Calibri"/>
          <w:b/>
          <w:color w:val="FF0000"/>
          <w:sz w:val="32"/>
          <w:szCs w:val="32"/>
        </w:rPr>
      </w:pPr>
    </w:p>
    <w:p w14:paraId="7E0D846D" w14:textId="77777777" w:rsidR="00EE2A6B" w:rsidRDefault="00EE2A6B" w:rsidP="00505905">
      <w:pPr>
        <w:spacing w:line="360" w:lineRule="exact"/>
        <w:ind w:firstLine="0"/>
        <w:jc w:val="center"/>
        <w:rPr>
          <w:rFonts w:ascii="Calibri" w:hAnsi="Calibri"/>
          <w:b/>
        </w:rPr>
      </w:pPr>
    </w:p>
    <w:p w14:paraId="118CA062" w14:textId="7CAC6E39" w:rsidR="00505905" w:rsidRDefault="00505905" w:rsidP="00505905">
      <w:pPr>
        <w:spacing w:line="360" w:lineRule="exact"/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Uchwała Nr SOK</w:t>
      </w:r>
      <w:r w:rsidR="005C1195">
        <w:rPr>
          <w:rFonts w:ascii="Calibri" w:hAnsi="Calibri"/>
          <w:b/>
        </w:rPr>
        <w:t>.0007.25.2022</w:t>
      </w:r>
    </w:p>
    <w:p w14:paraId="5AF17E0E" w14:textId="77777777" w:rsidR="00505905" w:rsidRDefault="00505905" w:rsidP="00505905">
      <w:pPr>
        <w:spacing w:line="360" w:lineRule="exact"/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Rady Gminy Jednorożec</w:t>
      </w:r>
    </w:p>
    <w:p w14:paraId="7D7DD099" w14:textId="4714B3DE" w:rsidR="00505905" w:rsidRDefault="00505905" w:rsidP="00505905">
      <w:pPr>
        <w:spacing w:line="360" w:lineRule="exact"/>
        <w:ind w:firstLine="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z dnia </w:t>
      </w:r>
      <w:r w:rsidR="005C1195">
        <w:rPr>
          <w:rFonts w:ascii="Calibri" w:hAnsi="Calibri"/>
          <w:b/>
        </w:rPr>
        <w:t>21</w:t>
      </w:r>
      <w:r>
        <w:rPr>
          <w:rFonts w:ascii="Calibri" w:hAnsi="Calibri"/>
          <w:b/>
        </w:rPr>
        <w:t xml:space="preserve"> kwietnia 2022 r.</w:t>
      </w:r>
    </w:p>
    <w:p w14:paraId="5EB884E7" w14:textId="2151B37B" w:rsidR="00505905" w:rsidRDefault="00505905" w:rsidP="00505905">
      <w:pPr>
        <w:spacing w:before="360" w:after="600" w:line="360" w:lineRule="exact"/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sprawie rozpatrzenia petycji wniesionych przez Cech Zdunów Polskich</w:t>
      </w:r>
    </w:p>
    <w:p w14:paraId="565F4BED" w14:textId="3BFD6E84" w:rsidR="00505905" w:rsidRDefault="00505905" w:rsidP="002704D1">
      <w:pPr>
        <w:spacing w:before="360" w:line="360" w:lineRule="auto"/>
        <w:ind w:firstLine="708"/>
        <w:rPr>
          <w:rFonts w:ascii="Calibri" w:hAnsi="Calibri"/>
          <w:bCs/>
        </w:rPr>
      </w:pPr>
      <w:r>
        <w:rPr>
          <w:rFonts w:ascii="Calibri" w:hAnsi="Calibri"/>
          <w:bCs/>
        </w:rPr>
        <w:t>Na podstawie art. 18b ustawy z dnia 8 marca 1990 r., o samorządzie gminnym (</w:t>
      </w:r>
      <w:proofErr w:type="spellStart"/>
      <w:r>
        <w:rPr>
          <w:rFonts w:ascii="Calibri" w:hAnsi="Calibri"/>
          <w:bCs/>
        </w:rPr>
        <w:t>t.j</w:t>
      </w:r>
      <w:proofErr w:type="spellEnd"/>
      <w:r>
        <w:rPr>
          <w:rFonts w:ascii="Calibri" w:hAnsi="Calibri"/>
          <w:bCs/>
        </w:rPr>
        <w:t>. Dz. U. z 2022 r. poz. 559 ze zm.) i art. 9 ust. 2 ustawy z dnia 11 lipca 2014 r. o petycjach (</w:t>
      </w:r>
      <w:proofErr w:type="spellStart"/>
      <w:r>
        <w:rPr>
          <w:rFonts w:ascii="Calibri" w:hAnsi="Calibri"/>
          <w:bCs/>
        </w:rPr>
        <w:t>t.j</w:t>
      </w:r>
      <w:proofErr w:type="spellEnd"/>
      <w:r>
        <w:rPr>
          <w:rFonts w:ascii="Calibri" w:hAnsi="Calibri"/>
          <w:bCs/>
        </w:rPr>
        <w:t>. Dz. U. z 2018 r. poz. 870), Rada Gminy Jednorożec uchwala, co następuje:</w:t>
      </w:r>
    </w:p>
    <w:p w14:paraId="0485854A" w14:textId="2D60B15F" w:rsidR="00505905" w:rsidRDefault="00505905" w:rsidP="002704D1">
      <w:pPr>
        <w:spacing w:before="360" w:line="360" w:lineRule="auto"/>
        <w:ind w:firstLine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§</w:t>
      </w:r>
      <w:r w:rsidR="002704D1">
        <w:rPr>
          <w:rFonts w:ascii="Calibri" w:hAnsi="Calibri"/>
          <w:bCs/>
        </w:rPr>
        <w:t xml:space="preserve"> 1.</w:t>
      </w:r>
    </w:p>
    <w:p w14:paraId="38AEA508" w14:textId="5171DC4F" w:rsidR="0040361B" w:rsidRDefault="002704D1" w:rsidP="0040361B">
      <w:pPr>
        <w:spacing w:before="360" w:line="360" w:lineRule="auto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>Po rozpatrzeniu przez Komisję Skarg, Wniosków i Petycji Rady Gminy Jednorożec z dnia 03 marca 202</w:t>
      </w:r>
      <w:r w:rsidR="001D25B8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 xml:space="preserve"> r. wniesionej przez Cech Zdunów Polskich w sprawie naprawy Programu Ochrony Powietrza przyjętego uchwałą Sejmiku Województwa Mazowieckiego Nr 115/20 z dnia 08 września 2020 r. – petycję przekazuje się według właściwości Sejmikowi Województwa Mazowieckiego.</w:t>
      </w:r>
    </w:p>
    <w:p w14:paraId="7A799CEA" w14:textId="4B9F488A" w:rsidR="002704D1" w:rsidRPr="002704D1" w:rsidRDefault="002704D1" w:rsidP="0040361B">
      <w:pPr>
        <w:spacing w:before="360" w:line="360" w:lineRule="auto"/>
        <w:ind w:firstLine="0"/>
        <w:jc w:val="center"/>
        <w:rPr>
          <w:rFonts w:ascii="Calibri" w:hAnsi="Calibri"/>
          <w:bCs/>
        </w:rPr>
      </w:pPr>
      <w:r w:rsidRPr="002704D1">
        <w:rPr>
          <w:rFonts w:ascii="Calibri" w:hAnsi="Calibri"/>
          <w:bCs/>
        </w:rPr>
        <w:t>§ 2.</w:t>
      </w:r>
    </w:p>
    <w:p w14:paraId="5F6BDE0D" w14:textId="0296AC8D" w:rsidR="002704D1" w:rsidRDefault="002704D1" w:rsidP="002704D1">
      <w:pPr>
        <w:spacing w:before="360" w:line="360" w:lineRule="auto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>Wykonanie uchwały powierza się Wójtowi Gminy Jednorożec.</w:t>
      </w:r>
    </w:p>
    <w:p w14:paraId="69664E00" w14:textId="12CA1F1C" w:rsidR="002704D1" w:rsidRDefault="002704D1" w:rsidP="002704D1">
      <w:pPr>
        <w:spacing w:before="360" w:line="360" w:lineRule="auto"/>
        <w:ind w:firstLine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§ 3.</w:t>
      </w:r>
    </w:p>
    <w:p w14:paraId="495CFBD2" w14:textId="73D37A59" w:rsidR="002704D1" w:rsidRDefault="002704D1" w:rsidP="002704D1">
      <w:pPr>
        <w:spacing w:before="360" w:line="360" w:lineRule="auto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Uchwała wchodzi w życie z dniem podjęcia. </w:t>
      </w:r>
    </w:p>
    <w:p w14:paraId="36C20319" w14:textId="77777777" w:rsidR="002704D1" w:rsidRDefault="002704D1" w:rsidP="002704D1">
      <w:pPr>
        <w:ind w:left="2832" w:firstLine="708"/>
        <w:jc w:val="left"/>
        <w:rPr>
          <w:b/>
          <w:bCs/>
        </w:rPr>
      </w:pPr>
    </w:p>
    <w:p w14:paraId="381AF2D0" w14:textId="7CE1E548" w:rsidR="005C1195" w:rsidRDefault="005C1195" w:rsidP="0030740C">
      <w:pPr>
        <w:spacing w:line="360" w:lineRule="exact"/>
        <w:ind w:firstLine="0"/>
        <w:rPr>
          <w:b/>
          <w:bCs/>
        </w:rPr>
      </w:pPr>
    </w:p>
    <w:p w14:paraId="52E8830A" w14:textId="77777777" w:rsidR="0030740C" w:rsidRPr="0030740C" w:rsidRDefault="0030740C" w:rsidP="0030740C">
      <w:pPr>
        <w:suppressAutoHyphens/>
        <w:spacing w:before="60" w:line="240" w:lineRule="auto"/>
        <w:ind w:firstLine="0"/>
        <w:rPr>
          <w:rFonts w:asciiTheme="minorHAnsi" w:hAnsiTheme="minorHAnsi"/>
          <w:sz w:val="18"/>
          <w:szCs w:val="18"/>
          <w:lang w:eastAsia="ar-SA"/>
        </w:rPr>
      </w:pPr>
    </w:p>
    <w:p w14:paraId="3CF7E7A1" w14:textId="77777777" w:rsidR="0030740C" w:rsidRPr="0030740C" w:rsidRDefault="0030740C" w:rsidP="0030740C">
      <w:pPr>
        <w:widowControl w:val="0"/>
        <w:suppressAutoHyphens/>
        <w:spacing w:line="360" w:lineRule="auto"/>
        <w:ind w:left="3540" w:firstLine="708"/>
        <w:jc w:val="left"/>
        <w:rPr>
          <w:rFonts w:asciiTheme="minorHAnsi" w:eastAsia="Andale Sans UI" w:hAnsiTheme="minorHAnsi"/>
          <w:b/>
          <w:bCs/>
          <w:kern w:val="1"/>
          <w:lang w:eastAsia="ar-SA"/>
        </w:rPr>
      </w:pPr>
      <w:r w:rsidRPr="0030740C">
        <w:rPr>
          <w:rFonts w:asciiTheme="minorHAnsi" w:eastAsia="Andale Sans UI" w:hAnsiTheme="minorHAnsi"/>
          <w:b/>
          <w:bCs/>
          <w:kern w:val="1"/>
          <w:lang w:eastAsia="ar-SA"/>
        </w:rPr>
        <w:t xml:space="preserve">    Przewodniczący Rady Gminy Jednorożec</w:t>
      </w:r>
      <w:r w:rsidRPr="0030740C">
        <w:rPr>
          <w:rFonts w:asciiTheme="minorHAnsi" w:eastAsia="Andale Sans UI" w:hAnsiTheme="minorHAnsi"/>
          <w:b/>
          <w:bCs/>
          <w:kern w:val="1"/>
          <w:lang w:eastAsia="ar-SA"/>
        </w:rPr>
        <w:br/>
        <w:t xml:space="preserve">        </w:t>
      </w:r>
      <w:r w:rsidRPr="0030740C">
        <w:rPr>
          <w:rFonts w:asciiTheme="minorHAnsi" w:eastAsia="Andale Sans UI" w:hAnsiTheme="minorHAnsi"/>
          <w:b/>
          <w:bCs/>
          <w:kern w:val="1"/>
          <w:lang w:eastAsia="ar-SA"/>
        </w:rPr>
        <w:tab/>
      </w:r>
      <w:r w:rsidRPr="0030740C">
        <w:rPr>
          <w:rFonts w:asciiTheme="minorHAnsi" w:eastAsia="Andale Sans UI" w:hAnsiTheme="minorHAnsi"/>
          <w:b/>
          <w:bCs/>
          <w:kern w:val="1"/>
          <w:lang w:eastAsia="ar-SA"/>
        </w:rPr>
        <w:tab/>
        <w:t xml:space="preserve">              /-/ Wójcik Cezary</w:t>
      </w:r>
    </w:p>
    <w:p w14:paraId="0126058E" w14:textId="2AAFB895" w:rsidR="005C1195" w:rsidRPr="0030740C" w:rsidRDefault="005C1195" w:rsidP="002704D1">
      <w:pPr>
        <w:spacing w:line="360" w:lineRule="exact"/>
        <w:ind w:firstLine="0"/>
        <w:jc w:val="center"/>
        <w:rPr>
          <w:rFonts w:asciiTheme="minorHAnsi" w:hAnsiTheme="minorHAnsi"/>
          <w:b/>
          <w:bCs/>
        </w:rPr>
      </w:pPr>
    </w:p>
    <w:p w14:paraId="3248F51D" w14:textId="33F0155E" w:rsidR="005C1195" w:rsidRDefault="005C1195" w:rsidP="002704D1">
      <w:pPr>
        <w:spacing w:line="360" w:lineRule="exact"/>
        <w:ind w:firstLine="0"/>
        <w:jc w:val="center"/>
        <w:rPr>
          <w:b/>
          <w:bCs/>
        </w:rPr>
      </w:pPr>
    </w:p>
    <w:p w14:paraId="1C707F58" w14:textId="22D21A0A" w:rsidR="005C1195" w:rsidRDefault="005C1195" w:rsidP="002704D1">
      <w:pPr>
        <w:spacing w:line="360" w:lineRule="exact"/>
        <w:ind w:firstLine="0"/>
        <w:jc w:val="center"/>
        <w:rPr>
          <w:b/>
          <w:bCs/>
        </w:rPr>
      </w:pPr>
    </w:p>
    <w:p w14:paraId="713DC344" w14:textId="6978F0CA" w:rsidR="005C1195" w:rsidRDefault="005C1195" w:rsidP="002704D1">
      <w:pPr>
        <w:spacing w:line="360" w:lineRule="exact"/>
        <w:ind w:firstLine="0"/>
        <w:jc w:val="center"/>
        <w:rPr>
          <w:b/>
          <w:bCs/>
        </w:rPr>
      </w:pPr>
    </w:p>
    <w:p w14:paraId="5FBA58F6" w14:textId="0AF3BE92" w:rsidR="005C1195" w:rsidRDefault="005C1195" w:rsidP="002704D1">
      <w:pPr>
        <w:spacing w:line="360" w:lineRule="exact"/>
        <w:ind w:firstLine="0"/>
        <w:jc w:val="center"/>
        <w:rPr>
          <w:b/>
          <w:bCs/>
        </w:rPr>
      </w:pPr>
    </w:p>
    <w:p w14:paraId="43E29B6A" w14:textId="67710A12" w:rsidR="005C1195" w:rsidRDefault="005C1195" w:rsidP="002704D1">
      <w:pPr>
        <w:spacing w:line="360" w:lineRule="exact"/>
        <w:ind w:firstLine="0"/>
        <w:jc w:val="center"/>
        <w:rPr>
          <w:b/>
          <w:bCs/>
        </w:rPr>
      </w:pPr>
    </w:p>
    <w:p w14:paraId="769C4933" w14:textId="64B1229C" w:rsidR="005C1195" w:rsidRDefault="005C1195" w:rsidP="002704D1">
      <w:pPr>
        <w:spacing w:line="360" w:lineRule="exact"/>
        <w:ind w:firstLine="0"/>
        <w:jc w:val="center"/>
        <w:rPr>
          <w:b/>
          <w:bCs/>
        </w:rPr>
      </w:pPr>
    </w:p>
    <w:p w14:paraId="7A89A8E3" w14:textId="77777777" w:rsidR="005C1195" w:rsidRDefault="005C1195" w:rsidP="002704D1">
      <w:pPr>
        <w:spacing w:line="360" w:lineRule="exact"/>
        <w:ind w:firstLine="0"/>
        <w:jc w:val="center"/>
        <w:rPr>
          <w:rFonts w:ascii="Calibri" w:hAnsi="Calibri"/>
          <w:b/>
        </w:rPr>
      </w:pPr>
    </w:p>
    <w:p w14:paraId="44846D78" w14:textId="77777777" w:rsidR="002704D1" w:rsidRDefault="002704D1" w:rsidP="002704D1">
      <w:pPr>
        <w:spacing w:line="360" w:lineRule="exact"/>
        <w:ind w:firstLine="0"/>
        <w:jc w:val="center"/>
        <w:rPr>
          <w:rFonts w:ascii="Calibri" w:hAnsi="Calibri"/>
          <w:b/>
        </w:rPr>
      </w:pPr>
    </w:p>
    <w:p w14:paraId="2AD639F4" w14:textId="77777777" w:rsidR="00EE2A6B" w:rsidRDefault="00EE2A6B" w:rsidP="002704D1">
      <w:pPr>
        <w:spacing w:line="360" w:lineRule="exact"/>
        <w:ind w:firstLine="0"/>
        <w:jc w:val="center"/>
        <w:rPr>
          <w:rFonts w:ascii="Calibri" w:hAnsi="Calibri"/>
          <w:b/>
        </w:rPr>
      </w:pPr>
    </w:p>
    <w:p w14:paraId="22644B60" w14:textId="77777777" w:rsidR="00EE2A6B" w:rsidRDefault="00EE2A6B" w:rsidP="002704D1">
      <w:pPr>
        <w:spacing w:line="360" w:lineRule="exact"/>
        <w:ind w:firstLine="0"/>
        <w:jc w:val="center"/>
        <w:rPr>
          <w:rFonts w:ascii="Calibri" w:hAnsi="Calibri"/>
          <w:b/>
        </w:rPr>
      </w:pPr>
    </w:p>
    <w:p w14:paraId="364A00BB" w14:textId="777A1AD5" w:rsidR="002704D1" w:rsidRDefault="002704D1" w:rsidP="002704D1">
      <w:pPr>
        <w:spacing w:line="360" w:lineRule="exact"/>
        <w:ind w:firstLine="0"/>
        <w:jc w:val="center"/>
        <w:rPr>
          <w:rFonts w:ascii="Calibri" w:hAnsi="Calibri"/>
          <w:b/>
        </w:rPr>
      </w:pPr>
      <w:r w:rsidRPr="002704D1">
        <w:rPr>
          <w:rFonts w:ascii="Calibri" w:hAnsi="Calibri"/>
          <w:b/>
        </w:rPr>
        <w:t xml:space="preserve">Uzasadnienie </w:t>
      </w:r>
      <w:r>
        <w:rPr>
          <w:rFonts w:ascii="Calibri" w:hAnsi="Calibri"/>
          <w:b/>
        </w:rPr>
        <w:t>do Uchwały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</w:rPr>
        <w:t>Nr SOK</w:t>
      </w:r>
      <w:r w:rsidR="005C1195">
        <w:rPr>
          <w:rFonts w:ascii="Calibri" w:hAnsi="Calibri"/>
          <w:b/>
        </w:rPr>
        <w:t>.0007.25.2022</w:t>
      </w:r>
    </w:p>
    <w:p w14:paraId="500AD473" w14:textId="77777777" w:rsidR="002704D1" w:rsidRDefault="002704D1" w:rsidP="002704D1">
      <w:pPr>
        <w:spacing w:line="360" w:lineRule="exact"/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Rady Gminy Jednorożec</w:t>
      </w:r>
    </w:p>
    <w:p w14:paraId="4A85181E" w14:textId="4ED0D243" w:rsidR="002704D1" w:rsidRDefault="002704D1" w:rsidP="002704D1">
      <w:pPr>
        <w:spacing w:line="360" w:lineRule="exact"/>
        <w:ind w:firstLine="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z dnia </w:t>
      </w:r>
      <w:r w:rsidR="005C1195">
        <w:rPr>
          <w:rFonts w:ascii="Calibri" w:hAnsi="Calibri"/>
          <w:b/>
        </w:rPr>
        <w:t>21</w:t>
      </w:r>
      <w:r>
        <w:rPr>
          <w:rFonts w:ascii="Calibri" w:hAnsi="Calibri"/>
          <w:b/>
        </w:rPr>
        <w:t xml:space="preserve"> kwietnia 2022 r.</w:t>
      </w:r>
    </w:p>
    <w:p w14:paraId="1DD18F8A" w14:textId="3C1F3FF0" w:rsidR="002704D1" w:rsidRPr="005C1195" w:rsidRDefault="002704D1" w:rsidP="005C1195">
      <w:pPr>
        <w:spacing w:before="360" w:after="600" w:line="360" w:lineRule="exact"/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sprawie rozpatrzenia petycji wniesionych przez Cech Zdunów Polskich</w:t>
      </w:r>
    </w:p>
    <w:p w14:paraId="0B7C5E34" w14:textId="2F73EE7F" w:rsidR="002704D1" w:rsidRPr="004802A6" w:rsidRDefault="002704D1" w:rsidP="002704D1">
      <w:pPr>
        <w:rPr>
          <w:rFonts w:ascii="Calibri" w:hAnsi="Calibri"/>
          <w:bCs/>
        </w:rPr>
      </w:pPr>
      <w:r w:rsidRPr="004802A6">
        <w:rPr>
          <w:rFonts w:ascii="Calibri" w:hAnsi="Calibri"/>
          <w:bCs/>
        </w:rPr>
        <w:t xml:space="preserve">W dniu 03 marca 2022 r. </w:t>
      </w:r>
      <w:r w:rsidR="00052120" w:rsidRPr="004802A6">
        <w:rPr>
          <w:rFonts w:ascii="Calibri" w:hAnsi="Calibri"/>
          <w:bCs/>
        </w:rPr>
        <w:t xml:space="preserve">do Rady Gminy w Jednorożcu wpłynęła petycja wniesiona przez Cech Zdunów Polskich w sprawie naprawy Programu Ochrony Powietrza przyjętego Uchwałą Nr 115/20 Sejmiku Województwa Mazowieckiego z dnia 08 września 2020 r. </w:t>
      </w:r>
    </w:p>
    <w:p w14:paraId="0D9153EF" w14:textId="7C61B998" w:rsidR="00052120" w:rsidRPr="004802A6" w:rsidRDefault="00052120" w:rsidP="002704D1">
      <w:pPr>
        <w:rPr>
          <w:rFonts w:ascii="Calibri" w:hAnsi="Calibri"/>
          <w:bCs/>
        </w:rPr>
      </w:pPr>
      <w:r w:rsidRPr="004802A6">
        <w:rPr>
          <w:rFonts w:ascii="Calibri" w:hAnsi="Calibri"/>
          <w:bCs/>
        </w:rPr>
        <w:t xml:space="preserve">Zgodnie z treścią petycji wnoszący domaga się podjęcia przez Radę Gminy środków prawnych i wykorzystania kompetencji w celu naprawy uchwały, tak by usunąć wszelkie ograniczenia eksploatacji urządzeń spełniających wymogi </w:t>
      </w:r>
      <w:proofErr w:type="spellStart"/>
      <w:r w:rsidR="00E02C38" w:rsidRPr="004802A6">
        <w:rPr>
          <w:rFonts w:ascii="Calibri" w:hAnsi="Calibri"/>
          <w:bCs/>
        </w:rPr>
        <w:t>E</w:t>
      </w:r>
      <w:r w:rsidRPr="004802A6">
        <w:rPr>
          <w:rFonts w:ascii="Calibri" w:hAnsi="Calibri"/>
          <w:bCs/>
        </w:rPr>
        <w:t>koprojektu</w:t>
      </w:r>
      <w:proofErr w:type="spellEnd"/>
      <w:r w:rsidRPr="004802A6">
        <w:rPr>
          <w:rFonts w:ascii="Calibri" w:hAnsi="Calibri"/>
          <w:bCs/>
        </w:rPr>
        <w:t xml:space="preserve"> i wykorzystujących jako paliwo stałe odnawialne źródła energii (drewno kawałkowe, </w:t>
      </w:r>
      <w:proofErr w:type="spellStart"/>
      <w:r w:rsidRPr="004802A6">
        <w:rPr>
          <w:rFonts w:ascii="Calibri" w:hAnsi="Calibri"/>
          <w:bCs/>
        </w:rPr>
        <w:t>pellet</w:t>
      </w:r>
      <w:proofErr w:type="spellEnd"/>
      <w:r w:rsidRPr="004802A6">
        <w:rPr>
          <w:rFonts w:ascii="Calibri" w:hAnsi="Calibri"/>
          <w:bCs/>
        </w:rPr>
        <w:t xml:space="preserve">, brykiet drzewny) oraz znieść wszelkie zakazy i ograniczenia eksploatacji kominków i pieców na drewno (biopaliwo stałe), w szczególności miejscowych ogrzewaczy pomieszczeń spełniających wymogi </w:t>
      </w:r>
      <w:proofErr w:type="spellStart"/>
      <w:r w:rsidR="00E02C38" w:rsidRPr="004802A6">
        <w:rPr>
          <w:rFonts w:ascii="Calibri" w:hAnsi="Calibri"/>
          <w:bCs/>
        </w:rPr>
        <w:t>E</w:t>
      </w:r>
      <w:r w:rsidRPr="004802A6">
        <w:rPr>
          <w:rFonts w:ascii="Calibri" w:hAnsi="Calibri"/>
          <w:bCs/>
        </w:rPr>
        <w:t>koprojektu</w:t>
      </w:r>
      <w:proofErr w:type="spellEnd"/>
      <w:r w:rsidRPr="004802A6">
        <w:rPr>
          <w:rFonts w:ascii="Calibri" w:hAnsi="Calibri"/>
          <w:bCs/>
        </w:rPr>
        <w:t>.</w:t>
      </w:r>
    </w:p>
    <w:p w14:paraId="4C19F767" w14:textId="446E7AB1" w:rsidR="00CC3FC7" w:rsidRDefault="00CC3FC7" w:rsidP="002704D1">
      <w:pPr>
        <w:rPr>
          <w:rFonts w:ascii="Calibri" w:hAnsi="Calibri"/>
          <w:bCs/>
        </w:rPr>
      </w:pPr>
      <w:r w:rsidRPr="004802A6">
        <w:rPr>
          <w:rFonts w:ascii="Calibri" w:hAnsi="Calibri"/>
          <w:bCs/>
        </w:rPr>
        <w:t xml:space="preserve">Komisja Skarg, Wniosków i Petycji Rady Gminy Jednorożec na posiedzeniu w dniu </w:t>
      </w:r>
      <w:r w:rsidR="00AD1CED">
        <w:rPr>
          <w:rFonts w:ascii="Calibri" w:hAnsi="Calibri"/>
          <w:bCs/>
        </w:rPr>
        <w:t xml:space="preserve">                       </w:t>
      </w:r>
      <w:r w:rsidRPr="004802A6">
        <w:rPr>
          <w:rFonts w:ascii="Calibri" w:hAnsi="Calibri"/>
          <w:bCs/>
        </w:rPr>
        <w:t xml:space="preserve">13 </w:t>
      </w:r>
      <w:r w:rsidR="00AD1CED">
        <w:rPr>
          <w:rFonts w:ascii="Calibri" w:hAnsi="Calibri"/>
          <w:bCs/>
        </w:rPr>
        <w:t xml:space="preserve">kwietnia </w:t>
      </w:r>
      <w:r w:rsidRPr="004802A6">
        <w:rPr>
          <w:rFonts w:ascii="Calibri" w:hAnsi="Calibri"/>
          <w:bCs/>
        </w:rPr>
        <w:t xml:space="preserve">2022 r. postanowiła zgodnie z art. 6 ust. 1 ustawy z dnia 11 lipca 2014 r. o petycjach wniesioną petycję przekazać organowi właściwemu, to jest Sejmikowi Województwa Mazowieckiego, oraz poinformować wnoszącego petycję o ich przekazaniu. </w:t>
      </w:r>
    </w:p>
    <w:p w14:paraId="0D13817E" w14:textId="237D64F7" w:rsidR="004802A6" w:rsidRPr="004802A6" w:rsidRDefault="004802A6" w:rsidP="002704D1">
      <w:pPr>
        <w:rPr>
          <w:rFonts w:ascii="Calibri" w:hAnsi="Calibri"/>
          <w:bCs/>
        </w:rPr>
      </w:pPr>
      <w:r>
        <w:rPr>
          <w:rFonts w:ascii="Calibri" w:hAnsi="Calibri"/>
          <w:bCs/>
        </w:rPr>
        <w:t>Rada Gminy Jednorożec podzielając stanowisko Komisji Skarg, Wniosków i Petycji Rady Gminy Jednorożec w uzasadnieniu wskazuje dodatkowo, że Rada nie jest organem uprawnionym do ingerowania w uchwały Sejmiku i nie mieszczą się w zakresie jej uprawnień i kompetencji środki prawne mogące skutkować zmianą postanowień uchwał innego samorządowego organu stanowiącego, poprzez wyeliminowanie z tego rodzaju aktów norm ustanawiających powszechnie obowiązujące nakazy i ograniczenia.</w:t>
      </w:r>
    </w:p>
    <w:p w14:paraId="7A908E30" w14:textId="77777777" w:rsidR="00CC3FC7" w:rsidRPr="004802A6" w:rsidRDefault="00CC3FC7" w:rsidP="002704D1">
      <w:pPr>
        <w:rPr>
          <w:rFonts w:ascii="Calibri" w:hAnsi="Calibri"/>
          <w:bCs/>
        </w:rPr>
      </w:pPr>
    </w:p>
    <w:p w14:paraId="43C1F5B8" w14:textId="7C6051D5" w:rsidR="002704D1" w:rsidRPr="00505905" w:rsidRDefault="0030740C" w:rsidP="0030740C">
      <w:pPr>
        <w:spacing w:before="360" w:line="360" w:lineRule="auto"/>
        <w:ind w:firstLine="0"/>
        <w:jc w:val="center"/>
        <w:rPr>
          <w:rFonts w:ascii="Calibri" w:hAnsi="Calibri"/>
          <w:bCs/>
        </w:rPr>
      </w:pPr>
      <w:r>
        <w:rPr>
          <w:rFonts w:asciiTheme="minorHAnsi" w:eastAsia="Andale Sans UI" w:hAnsiTheme="minorHAnsi"/>
          <w:b/>
          <w:bCs/>
          <w:kern w:val="1"/>
          <w:lang w:eastAsia="ar-SA"/>
        </w:rPr>
        <w:t xml:space="preserve">                                                       </w:t>
      </w:r>
      <w:r w:rsidRPr="0030740C">
        <w:rPr>
          <w:rFonts w:asciiTheme="minorHAnsi" w:eastAsia="Andale Sans UI" w:hAnsiTheme="minorHAnsi"/>
          <w:b/>
          <w:bCs/>
          <w:kern w:val="1"/>
          <w:lang w:eastAsia="ar-SA"/>
        </w:rPr>
        <w:t>Przewodniczący Rady Gminy Jednorożec</w:t>
      </w:r>
      <w:r w:rsidRPr="0030740C">
        <w:rPr>
          <w:rFonts w:asciiTheme="minorHAnsi" w:eastAsia="Andale Sans UI" w:hAnsiTheme="minorHAnsi"/>
          <w:b/>
          <w:bCs/>
          <w:kern w:val="1"/>
          <w:lang w:eastAsia="ar-SA"/>
        </w:rPr>
        <w:br/>
        <w:t xml:space="preserve">        </w:t>
      </w:r>
      <w:r w:rsidRPr="0030740C">
        <w:rPr>
          <w:rFonts w:asciiTheme="minorHAnsi" w:eastAsia="Andale Sans UI" w:hAnsiTheme="minorHAnsi"/>
          <w:b/>
          <w:bCs/>
          <w:kern w:val="1"/>
          <w:lang w:eastAsia="ar-SA"/>
        </w:rPr>
        <w:tab/>
      </w:r>
      <w:r w:rsidRPr="0030740C">
        <w:rPr>
          <w:rFonts w:asciiTheme="minorHAnsi" w:eastAsia="Andale Sans UI" w:hAnsiTheme="minorHAnsi"/>
          <w:b/>
          <w:bCs/>
          <w:kern w:val="1"/>
          <w:lang w:eastAsia="ar-SA"/>
        </w:rPr>
        <w:tab/>
        <w:t xml:space="preserve">      </w:t>
      </w:r>
      <w:r>
        <w:rPr>
          <w:rFonts w:asciiTheme="minorHAnsi" w:eastAsia="Andale Sans UI" w:hAnsiTheme="minorHAnsi"/>
          <w:b/>
          <w:bCs/>
          <w:kern w:val="1"/>
          <w:lang w:eastAsia="ar-SA"/>
        </w:rPr>
        <w:t xml:space="preserve">              </w:t>
      </w:r>
      <w:bookmarkStart w:id="0" w:name="_GoBack"/>
      <w:bookmarkEnd w:id="0"/>
      <w:r w:rsidRPr="0030740C">
        <w:rPr>
          <w:rFonts w:asciiTheme="minorHAnsi" w:eastAsia="Andale Sans UI" w:hAnsiTheme="minorHAnsi"/>
          <w:b/>
          <w:bCs/>
          <w:kern w:val="1"/>
          <w:lang w:eastAsia="ar-SA"/>
        </w:rPr>
        <w:t xml:space="preserve">        /-/ Wójcik Cezary</w:t>
      </w:r>
    </w:p>
    <w:p w14:paraId="625C5EE5" w14:textId="77777777" w:rsidR="00505905" w:rsidRDefault="00505905"/>
    <w:sectPr w:rsidR="00505905" w:rsidSect="002704D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1"/>
    <w:rsid w:val="00052120"/>
    <w:rsid w:val="00154EF1"/>
    <w:rsid w:val="001D25B8"/>
    <w:rsid w:val="002704D1"/>
    <w:rsid w:val="0030740C"/>
    <w:rsid w:val="0040361B"/>
    <w:rsid w:val="00427B0C"/>
    <w:rsid w:val="004802A6"/>
    <w:rsid w:val="00505905"/>
    <w:rsid w:val="005C1195"/>
    <w:rsid w:val="006870A8"/>
    <w:rsid w:val="00852CF0"/>
    <w:rsid w:val="00AD1CED"/>
    <w:rsid w:val="00CC3FC7"/>
    <w:rsid w:val="00E02C38"/>
    <w:rsid w:val="00E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5B1F"/>
  <w15:chartTrackingRefBased/>
  <w15:docId w15:val="{E3C65FE7-EDF7-47CA-9C0B-41700D3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905"/>
    <w:pPr>
      <w:spacing w:after="0" w:line="48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Wioletta  Grabowska</cp:lastModifiedBy>
  <cp:revision>8</cp:revision>
  <cp:lastPrinted>2022-04-22T10:09:00Z</cp:lastPrinted>
  <dcterms:created xsi:type="dcterms:W3CDTF">2022-04-12T11:55:00Z</dcterms:created>
  <dcterms:modified xsi:type="dcterms:W3CDTF">2022-04-22T11:57:00Z</dcterms:modified>
</cp:coreProperties>
</file>