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C48C" w14:textId="29D3F784" w:rsidR="00D50C46" w:rsidRPr="005E70C0" w:rsidRDefault="003B65E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>
        <w:rPr>
          <w:rFonts w:ascii="Calibri" w:eastAsia="Calibri" w:hAnsi="Calibri" w:cs="Calibri"/>
          <w:b/>
          <w:sz w:val="24"/>
        </w:rPr>
        <w:tab/>
      </w:r>
      <w:r w:rsidR="00D50C46" w:rsidRPr="005E70C0">
        <w:rPr>
          <w:rFonts w:ascii="Calibri" w:eastAsia="Calibri" w:hAnsi="Calibri" w:cs="Calibri"/>
          <w:b/>
          <w:color w:val="000000" w:themeColor="text1"/>
          <w:sz w:val="24"/>
        </w:rPr>
        <w:tab/>
      </w:r>
      <w:r w:rsidR="00D50C46" w:rsidRPr="005E70C0">
        <w:rPr>
          <w:rFonts w:ascii="Calibri" w:eastAsia="Calibri" w:hAnsi="Calibri" w:cs="Calibri"/>
          <w:b/>
          <w:color w:val="000000" w:themeColor="text1"/>
          <w:sz w:val="24"/>
        </w:rPr>
        <w:tab/>
      </w:r>
      <w:r w:rsidR="00D50C46" w:rsidRPr="005E70C0">
        <w:rPr>
          <w:rFonts w:ascii="Calibri" w:eastAsia="Calibri" w:hAnsi="Calibri" w:cs="Calibri"/>
          <w:b/>
          <w:color w:val="000000" w:themeColor="text1"/>
          <w:sz w:val="24"/>
        </w:rPr>
        <w:tab/>
      </w:r>
    </w:p>
    <w:p w14:paraId="0869E677" w14:textId="1D49EEE0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Uchwała Nr </w:t>
      </w:r>
      <w:r w:rsidR="00A73064" w:rsidRPr="005E70C0">
        <w:rPr>
          <w:rFonts w:ascii="Calibri" w:eastAsia="Calibri" w:hAnsi="Calibri" w:cs="Calibri"/>
          <w:b/>
          <w:color w:val="000000" w:themeColor="text1"/>
          <w:sz w:val="24"/>
        </w:rPr>
        <w:t>SOK</w:t>
      </w:r>
      <w:r w:rsidR="005E70C0" w:rsidRPr="005E70C0">
        <w:rPr>
          <w:rFonts w:ascii="Calibri" w:eastAsia="Calibri" w:hAnsi="Calibri" w:cs="Calibri"/>
          <w:b/>
          <w:color w:val="000000" w:themeColor="text1"/>
          <w:sz w:val="24"/>
        </w:rPr>
        <w:t>.0007.6</w:t>
      </w:r>
      <w:r w:rsidR="00B219B0">
        <w:rPr>
          <w:rFonts w:ascii="Calibri" w:eastAsia="Calibri" w:hAnsi="Calibri" w:cs="Calibri"/>
          <w:b/>
          <w:color w:val="000000" w:themeColor="text1"/>
          <w:sz w:val="24"/>
        </w:rPr>
        <w:t>0</w:t>
      </w:r>
      <w:r w:rsidR="005E70C0" w:rsidRPr="005E70C0">
        <w:rPr>
          <w:rFonts w:ascii="Calibri" w:eastAsia="Calibri" w:hAnsi="Calibri" w:cs="Calibri"/>
          <w:b/>
          <w:color w:val="000000" w:themeColor="text1"/>
          <w:sz w:val="24"/>
        </w:rPr>
        <w:t>.2022</w:t>
      </w:r>
    </w:p>
    <w:p w14:paraId="61BB0DCA" w14:textId="77777777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Rady Gminy Jednorożec</w:t>
      </w:r>
    </w:p>
    <w:p w14:paraId="600CDED0" w14:textId="03299FF5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z dni</w:t>
      </w:r>
      <w:r w:rsidR="00257318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a </w:t>
      </w:r>
      <w:r w:rsidR="005E70C0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30 listopada 2022 </w:t>
      </w:r>
      <w:r w:rsidR="00A73064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r. </w:t>
      </w:r>
    </w:p>
    <w:p w14:paraId="68CCC8FF" w14:textId="77777777" w:rsidR="00B33CFA" w:rsidRPr="005E70C0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color w:val="000000" w:themeColor="text1"/>
          <w:sz w:val="24"/>
        </w:rPr>
      </w:pPr>
    </w:p>
    <w:p w14:paraId="1347CD02" w14:textId="4B40DC4C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w sprawie </w:t>
      </w:r>
      <w:r w:rsidR="00443F76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przyjęcia 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„Rocznego Programu Współpracy Gminy Jednorożec z organizacjami pozarządowymi oraz podmiotami, o których mowa w art. 3 ust. 3 ustawy z dnia                                     24 kwietnia 2003 r. o działalności pożytku publicznego i o wolontariacie na 202</w:t>
      </w:r>
      <w:r w:rsidR="00443F76" w:rsidRPr="005E70C0">
        <w:rPr>
          <w:rFonts w:ascii="Calibri" w:eastAsia="Calibri" w:hAnsi="Calibri" w:cs="Calibri"/>
          <w:b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rok”</w:t>
      </w:r>
    </w:p>
    <w:p w14:paraId="44908E8F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8B9CCB4" w14:textId="5C9D6D2F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podstawie art. 18 ust. 2 pkt 15 ustawy z dnia 8 marca 1990 r. o samorządzie gminnym                           </w:t>
      </w:r>
      <w:r w:rsidR="00534D4F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</w:t>
      </w:r>
      <w:r w:rsidR="002229AA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(t.j. Dz. U. z 2022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r. poz. </w:t>
      </w:r>
      <w:r w:rsidR="002229AA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559 z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późn. zm.</w:t>
      </w:r>
      <w:r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) i art. 5a ust. 1 ustawy z dnia 24 kwietnia 2003 r. o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działalności pożytku pub</w:t>
      </w:r>
      <w:r w:rsidR="00B03413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licznego i o wolontariacie (t.</w:t>
      </w:r>
      <w:r w:rsidR="002229AA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j. Dz. U. z 2022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r. </w:t>
      </w:r>
      <w:r w:rsidR="002229AA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poz.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229AA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1327</w:t>
      </w:r>
      <w:r w:rsidR="00AA64A0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</w:t>
      </w:r>
      <w:r w:rsidR="00443F76" w:rsidRPr="005E70C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późn. zm.</w:t>
      </w:r>
      <w:r w:rsidRPr="005E70C0">
        <w:rPr>
          <w:rFonts w:ascii="Calibri" w:eastAsia="Calibri" w:hAnsi="Calibri" w:cs="Calibri"/>
          <w:color w:val="000000" w:themeColor="text1"/>
          <w:sz w:val="24"/>
          <w:szCs w:val="24"/>
        </w:rPr>
        <w:t>) Rada Gminy Jednorożec uchwala, co następuje:</w:t>
      </w:r>
    </w:p>
    <w:p w14:paraId="0AEEFD8B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0D81838F" w14:textId="77777777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§ 1.</w:t>
      </w:r>
    </w:p>
    <w:p w14:paraId="63A94EEA" w14:textId="22C988B2" w:rsidR="00311117" w:rsidRPr="005E70C0" w:rsidRDefault="006A70B6" w:rsidP="00443F76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Uchwala się 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A233B2" w:rsidRPr="005E70C0">
        <w:rPr>
          <w:rFonts w:ascii="Calibri" w:eastAsia="Calibri" w:hAnsi="Calibri" w:cs="Calibri"/>
          <w:b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rok”,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stanowiący załącznik do niniejszej uchwały.</w:t>
      </w:r>
      <w:r w:rsidR="00531A43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23BD367F" w14:textId="77777777" w:rsidR="00311117" w:rsidRPr="005E70C0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7BDBAA42" w14:textId="220BB10C" w:rsidR="00B33CFA" w:rsidRPr="005E70C0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§ </w:t>
      </w:r>
      <w:r w:rsidR="00531A43" w:rsidRPr="005E70C0">
        <w:rPr>
          <w:rFonts w:ascii="Calibri" w:eastAsia="Calibri" w:hAnsi="Calibri" w:cs="Calibri"/>
          <w:color w:val="000000" w:themeColor="text1"/>
          <w:sz w:val="24"/>
        </w:rPr>
        <w:t>2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0A4E5C3D" w14:textId="14ABEDAB" w:rsidR="003A7609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Wykonanie uchwały powierza się Wójtowi Gminy Jednorożec.</w:t>
      </w:r>
    </w:p>
    <w:p w14:paraId="1AE65C7F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D4DBDF7" w14:textId="5EC25761" w:rsidR="00531A43" w:rsidRPr="005E70C0" w:rsidRDefault="00531A43" w:rsidP="00443F76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§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3</w:t>
      </w:r>
      <w:r w:rsidR="000D2069" w:rsidRPr="005E70C0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02B886DF" w14:textId="6749781D" w:rsidR="00443F76" w:rsidRPr="005E70C0" w:rsidRDefault="009B68BB" w:rsidP="00155D9E">
      <w:pPr>
        <w:spacing w:line="276" w:lineRule="auto"/>
        <w:rPr>
          <w:color w:val="000000" w:themeColor="text1"/>
          <w:sz w:val="24"/>
          <w:szCs w:val="24"/>
        </w:rPr>
      </w:pPr>
      <w:r w:rsidRPr="005E70C0">
        <w:rPr>
          <w:color w:val="000000" w:themeColor="text1"/>
          <w:sz w:val="24"/>
          <w:szCs w:val="24"/>
        </w:rPr>
        <w:t>Uchwała wchodzi w życie z dniem 1 stycznia 202</w:t>
      </w:r>
      <w:r w:rsidR="002229AA" w:rsidRPr="005E70C0">
        <w:rPr>
          <w:color w:val="000000" w:themeColor="text1"/>
          <w:sz w:val="24"/>
          <w:szCs w:val="24"/>
        </w:rPr>
        <w:t>3</w:t>
      </w:r>
      <w:r w:rsidRPr="005E70C0">
        <w:rPr>
          <w:color w:val="000000" w:themeColor="text1"/>
          <w:sz w:val="24"/>
          <w:szCs w:val="24"/>
        </w:rPr>
        <w:t xml:space="preserve"> roku.</w:t>
      </w:r>
    </w:p>
    <w:p w14:paraId="495450D3" w14:textId="77777777" w:rsidR="002E5317" w:rsidRDefault="002E5317" w:rsidP="00FB3A49">
      <w:pPr>
        <w:jc w:val="right"/>
        <w:rPr>
          <w:color w:val="000000" w:themeColor="text1"/>
          <w:sz w:val="24"/>
          <w:szCs w:val="24"/>
        </w:rPr>
      </w:pPr>
    </w:p>
    <w:p w14:paraId="3293082F" w14:textId="281D73EB" w:rsidR="002E5317" w:rsidRPr="002E5317" w:rsidRDefault="002E5317" w:rsidP="002E5317">
      <w:pPr>
        <w:pStyle w:val="Teksttreci20"/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Pr="002E5317">
        <w:rPr>
          <w:rFonts w:asciiTheme="minorHAnsi" w:hAnsiTheme="minorHAnsi" w:cs="Arial"/>
          <w:sz w:val="24"/>
          <w:szCs w:val="24"/>
        </w:rPr>
        <w:t>Przewodniczący Rady Gminy Jednorożec</w:t>
      </w:r>
    </w:p>
    <w:p w14:paraId="4DADBB88" w14:textId="77777777" w:rsidR="002E5317" w:rsidRPr="002E5317" w:rsidRDefault="002E5317" w:rsidP="002E5317">
      <w:pPr>
        <w:pStyle w:val="Teksttreci20"/>
        <w:shd w:val="clear" w:color="auto" w:fill="auto"/>
        <w:spacing w:before="0" w:after="0" w:line="360" w:lineRule="auto"/>
        <w:ind w:left="5960"/>
        <w:jc w:val="left"/>
        <w:rPr>
          <w:rFonts w:asciiTheme="minorHAnsi" w:hAnsiTheme="minorHAnsi" w:cs="Arial"/>
          <w:sz w:val="24"/>
          <w:szCs w:val="24"/>
        </w:rPr>
      </w:pPr>
      <w:r w:rsidRPr="002E5317">
        <w:rPr>
          <w:rFonts w:asciiTheme="minorHAnsi" w:hAnsiTheme="minorHAnsi" w:cs="Arial"/>
          <w:sz w:val="24"/>
          <w:szCs w:val="24"/>
        </w:rPr>
        <w:t xml:space="preserve">          /-/ Cezary Wójcik</w:t>
      </w:r>
    </w:p>
    <w:p w14:paraId="7DF14944" w14:textId="58BF98C3" w:rsidR="00FB3A49" w:rsidRPr="005E70C0" w:rsidRDefault="00443F76" w:rsidP="00FB3A49">
      <w:pPr>
        <w:jc w:val="right"/>
        <w:rPr>
          <w:color w:val="000000" w:themeColor="text1"/>
          <w:sz w:val="24"/>
          <w:szCs w:val="24"/>
        </w:rPr>
      </w:pPr>
      <w:r w:rsidRPr="005E70C0">
        <w:rPr>
          <w:color w:val="000000" w:themeColor="text1"/>
          <w:sz w:val="24"/>
          <w:szCs w:val="24"/>
        </w:rPr>
        <w:br w:type="page"/>
      </w:r>
    </w:p>
    <w:p w14:paraId="0F154DE9" w14:textId="2FA91E6E" w:rsidR="00B33CFA" w:rsidRPr="005E70C0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 w:themeColor="text1"/>
        </w:rPr>
      </w:pPr>
      <w:r w:rsidRPr="005E70C0">
        <w:rPr>
          <w:rFonts w:ascii="Calibri" w:eastAsia="Calibri" w:hAnsi="Calibri" w:cs="Calibri"/>
          <w:i/>
          <w:color w:val="000000" w:themeColor="text1"/>
        </w:rPr>
        <w:lastRenderedPageBreak/>
        <w:t>Załącznik do uchwały Nr</w:t>
      </w:r>
      <w:r w:rsidR="00356DF0" w:rsidRPr="005E70C0">
        <w:rPr>
          <w:rFonts w:ascii="Calibri" w:eastAsia="Calibri" w:hAnsi="Calibri" w:cs="Calibri"/>
          <w:i/>
          <w:color w:val="000000" w:themeColor="text1"/>
        </w:rPr>
        <w:t xml:space="preserve"> </w:t>
      </w:r>
      <w:r w:rsidR="005E70C0" w:rsidRPr="005E70C0">
        <w:rPr>
          <w:rFonts w:ascii="Calibri" w:eastAsia="Calibri" w:hAnsi="Calibri" w:cs="Calibri"/>
          <w:i/>
          <w:color w:val="000000" w:themeColor="text1"/>
        </w:rPr>
        <w:t>SOK.0007.6</w:t>
      </w:r>
      <w:r w:rsidR="00AB5B73">
        <w:rPr>
          <w:rFonts w:ascii="Calibri" w:eastAsia="Calibri" w:hAnsi="Calibri" w:cs="Calibri"/>
          <w:i/>
          <w:color w:val="000000" w:themeColor="text1"/>
        </w:rPr>
        <w:t>0</w:t>
      </w:r>
      <w:r w:rsidR="005E70C0" w:rsidRPr="005E70C0">
        <w:rPr>
          <w:rFonts w:ascii="Calibri" w:eastAsia="Calibri" w:hAnsi="Calibri" w:cs="Calibri"/>
          <w:i/>
          <w:color w:val="000000" w:themeColor="text1"/>
        </w:rPr>
        <w:t xml:space="preserve">.2022 </w:t>
      </w:r>
      <w:r w:rsidRPr="005E70C0">
        <w:rPr>
          <w:rFonts w:ascii="Calibri" w:eastAsia="Calibri" w:hAnsi="Calibri" w:cs="Calibri"/>
          <w:i/>
          <w:color w:val="000000" w:themeColor="text1"/>
        </w:rPr>
        <w:t>Rady Gminy Jednorożec</w:t>
      </w:r>
    </w:p>
    <w:p w14:paraId="3F5A98B2" w14:textId="23EE7394" w:rsidR="00B33CFA" w:rsidRPr="005E70C0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 w:themeColor="text1"/>
        </w:rPr>
      </w:pPr>
      <w:r w:rsidRPr="005E70C0">
        <w:rPr>
          <w:rFonts w:ascii="Calibri" w:eastAsia="Calibri" w:hAnsi="Calibri" w:cs="Calibri"/>
          <w:i/>
          <w:color w:val="000000" w:themeColor="text1"/>
        </w:rPr>
        <w:t xml:space="preserve">z dnia </w:t>
      </w:r>
      <w:r w:rsidR="005E70C0" w:rsidRPr="005E70C0">
        <w:rPr>
          <w:rFonts w:ascii="Calibri" w:eastAsia="Calibri" w:hAnsi="Calibri" w:cs="Calibri"/>
          <w:i/>
          <w:color w:val="000000" w:themeColor="text1"/>
        </w:rPr>
        <w:t>30 listopada 2022 r.</w:t>
      </w:r>
    </w:p>
    <w:p w14:paraId="11A0AF39" w14:textId="77777777" w:rsidR="00B33CFA" w:rsidRPr="005E70C0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 w:themeColor="text1"/>
          <w:sz w:val="24"/>
        </w:rPr>
      </w:pPr>
    </w:p>
    <w:p w14:paraId="20D1FB77" w14:textId="609F01E6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A233B2" w:rsidRPr="005E70C0">
        <w:rPr>
          <w:rFonts w:ascii="Calibri" w:eastAsia="Calibri" w:hAnsi="Calibri" w:cs="Calibri"/>
          <w:b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rok</w:t>
      </w:r>
    </w:p>
    <w:p w14:paraId="32A8D2C2" w14:textId="77777777" w:rsidR="00B33CFA" w:rsidRPr="005E70C0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11AA1DBE" w14:textId="77777777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1</w:t>
      </w:r>
    </w:p>
    <w:p w14:paraId="4643BD84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Postanowienia ogólne</w:t>
      </w:r>
    </w:p>
    <w:p w14:paraId="2FCA5356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FEBD0AC" w14:textId="144B8CB0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70DC00C1" w14:textId="451B3D4A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Roczny Program Współpracy Gminy Jednorożec z 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>o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rganizacjami 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>p</w:t>
      </w:r>
      <w:r w:rsidRPr="005E70C0">
        <w:rPr>
          <w:rFonts w:ascii="Calibri" w:eastAsia="Calibri" w:hAnsi="Calibri" w:cs="Calibri"/>
          <w:color w:val="000000" w:themeColor="text1"/>
          <w:sz w:val="24"/>
        </w:rPr>
        <w:t>ozarządowymi oraz podmiotami, o których mowa w art. 3 ust. 3 ustawy z dnia 24 kwietnia 2003 r.                                      o działalności pożytku publicznego i o wolontariacie na 202</w:t>
      </w:r>
      <w:r w:rsidR="00A233B2" w:rsidRPr="005E70C0">
        <w:rPr>
          <w:rFonts w:ascii="Calibri" w:eastAsia="Calibri" w:hAnsi="Calibri" w:cs="Calibri"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75A7C50" w14:textId="3160EB38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2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B45A171" w14:textId="77777777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Ilekroć w niniejszej uchwale jest mowa o:</w:t>
      </w:r>
    </w:p>
    <w:p w14:paraId="54373C65" w14:textId="5FD21FC2" w:rsidR="00C723B1" w:rsidRPr="005E70C0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ustawie – należy przez to rozumieć ustawę z dnia 24 kwietnia 2003 r. o działalności pożytku </w:t>
      </w:r>
      <w:r w:rsidR="00C17619" w:rsidRPr="005E70C0">
        <w:rPr>
          <w:rFonts w:ascii="Calibri" w:eastAsia="Calibri" w:hAnsi="Calibri" w:cs="Calibri"/>
          <w:color w:val="000000" w:themeColor="text1"/>
          <w:sz w:val="24"/>
        </w:rPr>
        <w:t>publicznego i o wolontariacie (t.</w:t>
      </w:r>
      <w:r w:rsidR="00180DAE" w:rsidRPr="005E70C0">
        <w:rPr>
          <w:rFonts w:ascii="Calibri" w:eastAsia="Calibri" w:hAnsi="Calibri" w:cs="Calibri"/>
          <w:color w:val="000000" w:themeColor="text1"/>
          <w:sz w:val="24"/>
        </w:rPr>
        <w:t xml:space="preserve">j. Dz. U. z 2022. poz.1327 </w:t>
      </w:r>
      <w:r w:rsidR="00C17619" w:rsidRPr="005E70C0">
        <w:rPr>
          <w:rFonts w:ascii="Calibri" w:eastAsia="Calibri" w:hAnsi="Calibri" w:cs="Calibri"/>
          <w:color w:val="000000" w:themeColor="text1"/>
          <w:sz w:val="24"/>
        </w:rPr>
        <w:t>z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 późn. zm.</w:t>
      </w:r>
      <w:r w:rsidR="00C17619" w:rsidRPr="005E70C0">
        <w:rPr>
          <w:rFonts w:ascii="Calibri" w:eastAsia="Calibri" w:hAnsi="Calibri" w:cs="Calibri"/>
          <w:color w:val="000000" w:themeColor="text1"/>
          <w:sz w:val="24"/>
        </w:rPr>
        <w:t>);</w:t>
      </w:r>
    </w:p>
    <w:p w14:paraId="3AA08EB7" w14:textId="79A9908B" w:rsidR="00C723B1" w:rsidRPr="005E70C0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działalności pożytku publicznego – należy przez to rozumieć działalność określoną </w:t>
      </w:r>
      <w:r w:rsidR="00C723B1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w art. 3 ust. 1 ustawy;</w:t>
      </w:r>
    </w:p>
    <w:p w14:paraId="78A3814B" w14:textId="37C2D8FB" w:rsidR="00C723B1" w:rsidRPr="005E70C0" w:rsidRDefault="006A70B6" w:rsidP="00C80AE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Wójcie – należy przez to rozumieć Wójta Gminy Jednorożec;</w:t>
      </w:r>
    </w:p>
    <w:p w14:paraId="2ACB875F" w14:textId="77777777" w:rsidR="00C723B1" w:rsidRPr="005E70C0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organizacji pozarządowej – należy przez to rozumieć organizację w rozumieniu </w:t>
      </w:r>
      <w:r w:rsidRPr="005E70C0">
        <w:rPr>
          <w:rFonts w:ascii="Calibri" w:eastAsia="Calibri" w:hAnsi="Calibri" w:cs="Calibri"/>
          <w:color w:val="000000" w:themeColor="text1"/>
          <w:sz w:val="24"/>
        </w:rPr>
        <w:br/>
        <w:t>art. 3 ust. 2 i 3 ustawy;</w:t>
      </w:r>
    </w:p>
    <w:p w14:paraId="2FDCA068" w14:textId="5A456E0A" w:rsidR="00C723B1" w:rsidRPr="005E70C0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Rocznym Programie</w:t>
      </w:r>
      <w:r w:rsidR="00180DAE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– należy przez to rozumieć uchwałę Rady Gminy Jednorożec w sprawie 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przyjęcia 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Rocznego Programu Współpracy Gminy Jednorożec z 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>o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rganizacjami 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>p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ozarządowymi oraz podmiotami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o których mowa w art. 3 ust. 3 ustawy z dnia 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24 kwietnia 2003 r. o działalności pożytku publicznego i o wolontariacie, podjętą na podstawie art. 5a ust.</w:t>
      </w:r>
      <w:r w:rsidR="00180DAE" w:rsidRPr="005E70C0">
        <w:rPr>
          <w:rFonts w:ascii="Calibri" w:eastAsia="Calibri" w:hAnsi="Calibri" w:cs="Calibri"/>
          <w:color w:val="000000" w:themeColor="text1"/>
          <w:sz w:val="24"/>
        </w:rPr>
        <w:t xml:space="preserve"> 1 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ustawy;</w:t>
      </w:r>
    </w:p>
    <w:p w14:paraId="5E8803D7" w14:textId="572573C7" w:rsidR="00C723B1" w:rsidRPr="005E70C0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konkursie ofert – należy przez to rozumieć otwarty konkurs ofert na realizację zadań publicznych, o którym mowa w art. 11 ust.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2 i art.</w:t>
      </w:r>
      <w:r w:rsidR="00443F76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13 ustawy;</w:t>
      </w:r>
    </w:p>
    <w:p w14:paraId="05A62213" w14:textId="77777777" w:rsidR="00C723B1" w:rsidRPr="005E70C0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trybie 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5E70C0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s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tronie internetowej Gminy – należy przez to rozumieć adres internetowy </w:t>
      </w:r>
      <w:hyperlink r:id="rId6" w:history="1">
        <w:r w:rsidR="009933A9" w:rsidRPr="005E70C0">
          <w:rPr>
            <w:rStyle w:val="Hipercze"/>
            <w:rFonts w:ascii="Calibri" w:eastAsia="Calibri" w:hAnsi="Calibri" w:cs="Calibri"/>
            <w:color w:val="000000" w:themeColor="text1"/>
            <w:sz w:val="24"/>
          </w:rPr>
          <w:t>www.jednorozec.pl</w:t>
        </w:r>
      </w:hyperlink>
      <w:r w:rsidR="009933A9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112E5195" w14:textId="5F2B32FB" w:rsidR="001C3088" w:rsidRPr="005E70C0" w:rsidRDefault="002E5317" w:rsidP="00443F7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hyperlink w:history="1">
        <w:r w:rsidR="00C723B1" w:rsidRPr="005E70C0">
          <w:rPr>
            <w:rStyle w:val="Hipercze"/>
            <w:rFonts w:ascii="Calibri" w:eastAsia="Calibri" w:hAnsi="Calibri" w:cs="Calibri"/>
            <w:color w:val="000000" w:themeColor="text1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631DD86E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2</w:t>
      </w:r>
    </w:p>
    <w:p w14:paraId="53A29445" w14:textId="0DE0D01E" w:rsidR="00B33CFA" w:rsidRPr="005E70C0" w:rsidRDefault="006A70B6" w:rsidP="00443F76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Cele i zasady współpracy</w:t>
      </w:r>
    </w:p>
    <w:p w14:paraId="1F1F0D42" w14:textId="6E2C8E6B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3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06E8D7E" w14:textId="77777777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8550307" w14:textId="3E609F39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4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3AB5651A" w14:textId="77777777" w:rsidR="00B33CFA" w:rsidRPr="005E70C0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Cel, o którym mowa w § 3, realizowany będzie poprzez następujące cele szczegółowe:</w:t>
      </w:r>
    </w:p>
    <w:p w14:paraId="5BF46472" w14:textId="607334A7" w:rsidR="00B33CFA" w:rsidRPr="005E70C0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Pr="005E70C0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Pr="005E70C0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Pr="005E70C0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Pr="005E70C0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zwiększanie otwartości Gminy na nowe inicjatywy i wykorzystywanie możliwie dostępnych procedur służących ich skutecznej i jak najlepszej realizacji;</w:t>
      </w:r>
    </w:p>
    <w:p w14:paraId="1027A069" w14:textId="3DEED150" w:rsidR="00363FAE" w:rsidRPr="005E70C0" w:rsidRDefault="006A70B6" w:rsidP="00443F7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analizowanie i ocenianie rezultatów współpracy oraz realizowanie działań usprawniających.</w:t>
      </w:r>
    </w:p>
    <w:p w14:paraId="5577308B" w14:textId="057FBAA3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5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072C4513" w14:textId="2A0D39D6" w:rsidR="00311117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Współpraca Gminy Jednorożec z organizacjami pozarządowymi odbywa się na zasadach:</w:t>
      </w:r>
    </w:p>
    <w:p w14:paraId="4321B4CF" w14:textId="741DC22D" w:rsidR="00B33CFA" w:rsidRPr="005E70C0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Pr="005E70C0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Pr="005E70C0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i organizacji pozarządowych oparta na wzajemnym szacunku i uznaniu równorzędności stron;</w:t>
      </w:r>
    </w:p>
    <w:p w14:paraId="2600E6C8" w14:textId="77777777" w:rsidR="00B33CFA" w:rsidRPr="005E70C0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Pr="005E70C0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i procedur;</w:t>
      </w:r>
    </w:p>
    <w:p w14:paraId="6CB93833" w14:textId="77777777" w:rsidR="00B33CFA" w:rsidRPr="005E70C0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15BB694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3</w:t>
      </w:r>
    </w:p>
    <w:p w14:paraId="1D8BF759" w14:textId="6BCF0D34" w:rsidR="00B33CFA" w:rsidRPr="005E70C0" w:rsidRDefault="00E576FC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Zakres przedmiotowy</w:t>
      </w:r>
      <w:r w:rsidR="006A70B6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i formy współpracy</w:t>
      </w:r>
    </w:p>
    <w:p w14:paraId="1D9CE0C2" w14:textId="0FDF2D72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6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1412F9E" w14:textId="10005590" w:rsidR="00B33CFA" w:rsidRPr="005E70C0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1F291EA0" w:rsidR="00B33CFA" w:rsidRPr="005E70C0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Przedmiot, o którym mowa w ust. 1</w:t>
      </w:r>
      <w:r w:rsidR="00806142" w:rsidRPr="005E70C0">
        <w:rPr>
          <w:rFonts w:ascii="Calibri" w:eastAsia="Calibri" w:hAnsi="Calibri" w:cs="Calibri"/>
          <w:color w:val="000000" w:themeColor="text1"/>
          <w:sz w:val="24"/>
        </w:rPr>
        <w:t xml:space="preserve"> obejmuje działania z zakresu</w:t>
      </w:r>
      <w:r w:rsidRPr="005E70C0">
        <w:rPr>
          <w:rFonts w:ascii="Calibri" w:eastAsia="Calibri" w:hAnsi="Calibri" w:cs="Calibri"/>
          <w:color w:val="000000" w:themeColor="text1"/>
          <w:sz w:val="24"/>
        </w:rPr>
        <w:t>:</w:t>
      </w:r>
    </w:p>
    <w:p w14:paraId="295E4AB2" w14:textId="77777777" w:rsidR="00886D84" w:rsidRPr="005E70C0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Podtrzymywania i upowszechniania tradycji narodowej, pielęgnowania polskości oraz rozwoju świadomości narodowej, obywate</w:t>
      </w:r>
      <w:r w:rsidR="00886D84" w:rsidRPr="005E70C0">
        <w:rPr>
          <w:rFonts w:ascii="Calibri" w:eastAsia="Calibri" w:hAnsi="Calibri" w:cs="Calibri"/>
          <w:color w:val="000000" w:themeColor="text1"/>
          <w:sz w:val="24"/>
        </w:rPr>
        <w:t>lskiej i kulturowej;</w:t>
      </w:r>
    </w:p>
    <w:p w14:paraId="2C9A05D0" w14:textId="4DC5B4D3" w:rsidR="00765F04" w:rsidRPr="005E70C0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Działalności na rzecz osób w wieku emerytalnym;</w:t>
      </w:r>
    </w:p>
    <w:p w14:paraId="498C5C12" w14:textId="45B5BBFD" w:rsidR="00886D84" w:rsidRPr="005E70C0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Kultury, sztuki, ochrony dóbr kultury i dziedzictwa narodowego;</w:t>
      </w:r>
    </w:p>
    <w:p w14:paraId="26271DFA" w14:textId="4E3D1396" w:rsidR="00886D84" w:rsidRPr="005E70C0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Wspierania i upowszechniania kultury fizycznej;</w:t>
      </w:r>
    </w:p>
    <w:p w14:paraId="2B58C3F9" w14:textId="77777777" w:rsidR="00886D84" w:rsidRPr="005E70C0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Turystyki i krajoznawstwa;</w:t>
      </w:r>
    </w:p>
    <w:p w14:paraId="5427B0EA" w14:textId="75CE3749" w:rsidR="001A10FF" w:rsidRPr="005E70C0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Działalności wspomagającej rozwój ws</w:t>
      </w:r>
      <w:r w:rsidR="00413EF2" w:rsidRPr="005E70C0">
        <w:rPr>
          <w:rFonts w:ascii="Calibri" w:eastAsia="Calibri" w:hAnsi="Calibri" w:cs="Calibri"/>
          <w:color w:val="000000" w:themeColor="text1"/>
          <w:sz w:val="24"/>
        </w:rPr>
        <w:t>pólnot i społeczności lokalnych;</w:t>
      </w:r>
    </w:p>
    <w:p w14:paraId="088403C1" w14:textId="580F6D0A" w:rsidR="001A10FF" w:rsidRPr="005E70C0" w:rsidRDefault="00413EF2" w:rsidP="008061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Działalność na rzecz dzieci i młodzieży, w tym wypoczynku dzieci i młodzieży.</w:t>
      </w:r>
      <w:bookmarkStart w:id="1" w:name="_Hlk59047557"/>
    </w:p>
    <w:p w14:paraId="62D70B59" w14:textId="77777777" w:rsidR="00806142" w:rsidRPr="005E70C0" w:rsidRDefault="00806142" w:rsidP="00806142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bookmarkEnd w:id="1"/>
    <w:p w14:paraId="223D5306" w14:textId="3DB6EE71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7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1B4F5DCE" w14:textId="47C0A262" w:rsidR="001B3410" w:rsidRPr="005E70C0" w:rsidRDefault="006A70B6" w:rsidP="00806142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Współpraca Gminy Jednorożec z organizacjami pozarządowymi odbywa się w formach finansowych </w:t>
      </w:r>
      <w:r w:rsidR="00311117" w:rsidRPr="005E70C0">
        <w:rPr>
          <w:rFonts w:ascii="Calibri" w:eastAsia="Calibri" w:hAnsi="Calibri" w:cs="Calibri"/>
          <w:color w:val="000000" w:themeColor="text1"/>
          <w:sz w:val="24"/>
        </w:rPr>
        <w:t>i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pozafinansowych.</w:t>
      </w:r>
    </w:p>
    <w:p w14:paraId="12F126AA" w14:textId="7FDE9985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8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5D0356A" w14:textId="7BA1602B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Do finansowych form współpracy Gminy Jednorożec z organizacjami pozarządowymi</w:t>
      </w:r>
      <w:r w:rsidR="00806142" w:rsidRPr="005E70C0">
        <w:rPr>
          <w:rFonts w:ascii="Calibri" w:eastAsia="Calibri" w:hAnsi="Calibri" w:cs="Calibri"/>
          <w:color w:val="000000" w:themeColor="text1"/>
          <w:sz w:val="24"/>
        </w:rPr>
        <w:t xml:space="preserve"> należy</w:t>
      </w:r>
      <w:r w:rsidRPr="005E70C0">
        <w:rPr>
          <w:rFonts w:ascii="Calibri" w:eastAsia="Calibri" w:hAnsi="Calibri" w:cs="Calibri"/>
          <w:color w:val="000000" w:themeColor="text1"/>
          <w:sz w:val="24"/>
        </w:rPr>
        <w:t>:</w:t>
      </w:r>
    </w:p>
    <w:p w14:paraId="7F9E0F53" w14:textId="39C8E607" w:rsidR="00B33CFA" w:rsidRPr="005E70C0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285D8B93" w:rsidR="00B33CFA" w:rsidRPr="005E70C0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powierzania wykonywania zadań publicznych, wraz z udzieleniem dotacji </w:t>
      </w:r>
      <w:r w:rsidR="00B65A89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na finansowanie ich realizacji</w:t>
      </w:r>
      <w:r w:rsidR="001B3410" w:rsidRPr="005E70C0">
        <w:rPr>
          <w:rFonts w:ascii="Calibri" w:eastAsia="Calibri" w:hAnsi="Calibri" w:cs="Calibri"/>
          <w:color w:val="000000" w:themeColor="text1"/>
          <w:sz w:val="24"/>
        </w:rPr>
        <w:t xml:space="preserve"> lub</w:t>
      </w:r>
      <w:r w:rsidR="00806142" w:rsidRPr="005E70C0">
        <w:rPr>
          <w:rFonts w:ascii="Calibri" w:eastAsia="Calibri" w:hAnsi="Calibri" w:cs="Calibri"/>
          <w:color w:val="000000" w:themeColor="text1"/>
          <w:sz w:val="24"/>
        </w:rPr>
        <w:t>,</w:t>
      </w:r>
    </w:p>
    <w:p w14:paraId="515572A9" w14:textId="6D4A8C39" w:rsidR="00B33CFA" w:rsidRPr="005E70C0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wspierania wykonywania zadań publicznych, wraz z udzieleniem dotacji </w:t>
      </w:r>
      <w:r w:rsidR="00B65A89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na dofinansowanie ich realizacji,</w:t>
      </w:r>
    </w:p>
    <w:p w14:paraId="24388F92" w14:textId="59892363" w:rsidR="00B33CFA" w:rsidRPr="005E70C0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zlecanie organizacjom pozarządowym realizacji zadań publicznych w trybie art. 19a ustawy.</w:t>
      </w:r>
    </w:p>
    <w:p w14:paraId="28E8A03E" w14:textId="16C792CF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9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76B3E76E" w14:textId="685DBEB3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Do pozafinansowych form współpracy</w:t>
      </w:r>
      <w:r w:rsidR="00806142" w:rsidRPr="005E70C0">
        <w:rPr>
          <w:rFonts w:ascii="Calibri" w:eastAsia="Calibri" w:hAnsi="Calibri" w:cs="Calibri"/>
          <w:color w:val="000000" w:themeColor="text1"/>
          <w:sz w:val="24"/>
        </w:rPr>
        <w:t xml:space="preserve"> należy:</w:t>
      </w:r>
    </w:p>
    <w:p w14:paraId="6EC2642A" w14:textId="401DF3CE" w:rsidR="00B33CFA" w:rsidRPr="005E70C0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wzajemne informowanie się Gminy Jednorożec oraz organizacji pozarządowych o planowanych kierunkach działań, w tym informowanie organizacji pozarządowych </w:t>
      </w:r>
      <w:r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>o zadaniach publicznych, które będą realizowane w roku obowiązywania Rocznego Programu;</w:t>
      </w:r>
    </w:p>
    <w:p w14:paraId="32898D2E" w14:textId="0157C381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konsultowanie z organizacjami pozarządowymi lub Radą Pożytku Publicznego, 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promowanie działalności podmiotów będących uczestnikami realizacji Rocznego Programu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08939B02" w14:textId="37105625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wspieranie, rozwijanie i promowanie idei wolontariatu oraz wykorzystywanie potencjału wolontariuszy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21AE43E4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Pr="005E70C0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wspólne opracowywanie i realizacja projektów finansowanych ze środków zewnętrznych.</w:t>
      </w:r>
    </w:p>
    <w:p w14:paraId="62EC0145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12F9AD01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4</w:t>
      </w:r>
    </w:p>
    <w:p w14:paraId="0F6EB949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Priorytetowe zadania publiczne oraz wysokość środków przeznaczona na realizację Rocznego Programu</w:t>
      </w:r>
    </w:p>
    <w:p w14:paraId="25C6E8A8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5AD84547" w14:textId="08C5995B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10</w:t>
      </w:r>
      <w:r w:rsidR="00363FAE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C112AF5" w14:textId="49A00B0A" w:rsidR="00B33CFA" w:rsidRPr="005E70C0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 w:rsidRPr="005E70C0">
        <w:rPr>
          <w:rFonts w:ascii="Calibri" w:eastAsia="Calibri" w:hAnsi="Calibri" w:cs="Calibri"/>
          <w:bCs/>
          <w:color w:val="000000" w:themeColor="text1"/>
          <w:sz w:val="24"/>
        </w:rPr>
        <w:t>202</w:t>
      </w:r>
      <w:r w:rsidR="00806142" w:rsidRPr="005E70C0">
        <w:rPr>
          <w:rFonts w:ascii="Calibri" w:eastAsia="Calibri" w:hAnsi="Calibri" w:cs="Calibri"/>
          <w:bCs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Cs/>
          <w:color w:val="000000" w:themeColor="text1"/>
          <w:sz w:val="24"/>
        </w:rPr>
        <w:t xml:space="preserve"> rok</w:t>
      </w:r>
      <w:r w:rsidRPr="005E70C0">
        <w:rPr>
          <w:rFonts w:ascii="Calibri" w:eastAsia="Calibri" w:hAnsi="Calibri" w:cs="Calibri"/>
          <w:color w:val="000000" w:themeColor="text1"/>
          <w:sz w:val="24"/>
        </w:rPr>
        <w:t>:</w:t>
      </w:r>
    </w:p>
    <w:p w14:paraId="229C54F6" w14:textId="53CD08DD" w:rsidR="00363FAE" w:rsidRPr="005E70C0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 w:themeColor="text1"/>
          <w:sz w:val="24"/>
          <w:shd w:val="clear" w:color="auto" w:fill="FFFF00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„Kultura, sztuka, ochrona dóbr kultury i dziedzictwa narodowego” – w wysokości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="00A64FD6" w:rsidRPr="005E70C0">
        <w:rPr>
          <w:rFonts w:ascii="Calibri" w:eastAsia="Calibri" w:hAnsi="Calibri" w:cs="Calibri"/>
          <w:b/>
          <w:color w:val="000000" w:themeColor="text1"/>
          <w:sz w:val="24"/>
        </w:rPr>
        <w:t>31 5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00,00 zł</w:t>
      </w:r>
      <w:r w:rsidR="00806142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poprzez:</w:t>
      </w:r>
    </w:p>
    <w:p w14:paraId="58F9496E" w14:textId="71CA4745" w:rsidR="00B33CFA" w:rsidRPr="005E70C0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Pr="005E70C0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Pr="005E70C0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Pr="005E70C0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wydawanie materiałów promujących Gminę Jednorożec, publikacji </w:t>
      </w:r>
      <w:r w:rsidR="00B65A89" w:rsidRPr="005E70C0">
        <w:rPr>
          <w:rFonts w:ascii="Calibri" w:eastAsia="Calibri" w:hAnsi="Calibri" w:cs="Calibri"/>
          <w:color w:val="000000" w:themeColor="text1"/>
          <w:sz w:val="24"/>
        </w:rPr>
        <w:t>p</w:t>
      </w:r>
      <w:r w:rsidRPr="005E70C0">
        <w:rPr>
          <w:rFonts w:ascii="Calibri" w:eastAsia="Calibri" w:hAnsi="Calibri" w:cs="Calibri"/>
          <w:color w:val="000000" w:themeColor="text1"/>
          <w:sz w:val="24"/>
        </w:rPr>
        <w:t>rzyrodniczych, historycznych, naukowych oraz innych materiałów okolicznościowych</w:t>
      </w:r>
      <w:r w:rsidR="00B65A89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związanych z Gminą Jednoroże</w:t>
      </w:r>
      <w:r w:rsidR="00363FAE" w:rsidRPr="005E70C0">
        <w:rPr>
          <w:rFonts w:ascii="Calibri" w:eastAsia="Calibri" w:hAnsi="Calibri" w:cs="Calibri"/>
          <w:color w:val="000000" w:themeColor="text1"/>
          <w:sz w:val="24"/>
        </w:rPr>
        <w:t xml:space="preserve">c, </w:t>
      </w:r>
    </w:p>
    <w:p w14:paraId="0CFC3C88" w14:textId="77777777" w:rsidR="00363FAE" w:rsidRPr="005E70C0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organizacja cyklicznych imprez patriotycznych na terenie gminy Jednorożec,</w:t>
      </w:r>
    </w:p>
    <w:p w14:paraId="15F4D085" w14:textId="601A7317" w:rsidR="00B33CFA" w:rsidRPr="005E70C0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stałe zajęcia z zespołami folklorystycznymi</w:t>
      </w:r>
      <w:r w:rsidR="00B3389D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7EE4B22A" w14:textId="5EE43499" w:rsidR="00B33CFA" w:rsidRPr="005E70C0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„Wspieranie i upowszechnianie kultury fizycznej” – w wysokości</w:t>
      </w:r>
      <w:r w:rsidR="00E16811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6</w:t>
      </w:r>
      <w:r w:rsidR="00B65A89" w:rsidRPr="005E70C0">
        <w:rPr>
          <w:rFonts w:ascii="Calibri" w:eastAsia="Calibri" w:hAnsi="Calibri" w:cs="Calibri"/>
          <w:b/>
          <w:color w:val="000000" w:themeColor="text1"/>
          <w:sz w:val="24"/>
        </w:rPr>
        <w:t>6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B65A89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0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00,00 zł</w:t>
      </w:r>
      <w:r w:rsidR="00806142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poprzez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:</w:t>
      </w:r>
    </w:p>
    <w:p w14:paraId="3683E3BD" w14:textId="77777777" w:rsidR="00B65A89" w:rsidRPr="005E70C0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stałe zajęcia sportowo-rekreacyjne w ramach działalności klubów sportowych,</w:t>
      </w:r>
    </w:p>
    <w:p w14:paraId="15F9773D" w14:textId="77777777" w:rsidR="00B65A89" w:rsidRPr="005E70C0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organizacja zawodów sportowych szczebla gminnego w różnych dyscyplinach,</w:t>
      </w:r>
    </w:p>
    <w:p w14:paraId="76775E0F" w14:textId="77777777" w:rsidR="00B65A89" w:rsidRPr="005E70C0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stałe zajęcia sportowe dla osób niepełnosprawnych,</w:t>
      </w:r>
    </w:p>
    <w:p w14:paraId="356296DD" w14:textId="77777777" w:rsidR="00B65A89" w:rsidRPr="005E70C0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imprezy sportowe o zasięgu lokalnym, krajowym i międzynarodowym;</w:t>
      </w:r>
    </w:p>
    <w:p w14:paraId="4E4238DE" w14:textId="27CE6E1A" w:rsidR="00B33CFA" w:rsidRPr="005E70C0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prowadzenie zajęć sportowych (gimnastycznych, zespołowych) w świetlicach wiejskich na terenie Gminy Jednorożec;</w:t>
      </w:r>
    </w:p>
    <w:p w14:paraId="73F1C551" w14:textId="3A2A587B" w:rsidR="00B33CFA" w:rsidRPr="005E70C0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„Działalność  na rzecz osób w wieku emerytalnym” – w wysokości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A64FD6" w:rsidRPr="005E70C0">
        <w:rPr>
          <w:rFonts w:ascii="Calibri" w:eastAsia="Calibri" w:hAnsi="Calibri" w:cs="Calibri"/>
          <w:b/>
          <w:color w:val="000000" w:themeColor="text1"/>
          <w:sz w:val="24"/>
        </w:rPr>
        <w:t>2 5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00,00 zł</w:t>
      </w:r>
      <w:r w:rsidR="00806142"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 poprzez</w:t>
      </w:r>
      <w:r w:rsidRPr="005E70C0">
        <w:rPr>
          <w:rFonts w:ascii="Calibri" w:eastAsia="Calibri" w:hAnsi="Calibri" w:cs="Calibri"/>
          <w:b/>
          <w:color w:val="000000" w:themeColor="text1"/>
          <w:sz w:val="24"/>
        </w:rPr>
        <w:t>:</w:t>
      </w:r>
    </w:p>
    <w:p w14:paraId="1D2BA618" w14:textId="0B81EF60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rozwijanie działalności informacyjno-doradczej dla osób starszych,</w:t>
      </w:r>
    </w:p>
    <w:p w14:paraId="684A2D4C" w14:textId="36BE5D01" w:rsidR="00B33CFA" w:rsidRPr="005E70C0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5448DAAC" w:rsidR="00B33CFA" w:rsidRPr="005E70C0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diagnozowanie aktualnych potrzeb i problemów seniorów (rozwój usług na rzecz seniorów oraz ich aktywności w środowisku lokalnym);</w:t>
      </w:r>
    </w:p>
    <w:p w14:paraId="204B12F0" w14:textId="06EE5A5F" w:rsidR="00B33CFA" w:rsidRPr="005E70C0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lastRenderedPageBreak/>
        <w:t xml:space="preserve">Planowana wysokość środków przeznaczonych na realizację Rocznego Programu </w:t>
      </w:r>
      <w:r w:rsidR="00E16811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wynosi 100 000,00 zł</w:t>
      </w:r>
      <w:r w:rsidR="00E16811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.</w:t>
      </w:r>
    </w:p>
    <w:p w14:paraId="7B2243A5" w14:textId="432EC085" w:rsidR="00B33CFA" w:rsidRPr="005E70C0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 w:rsidRPr="005E70C0">
        <w:rPr>
          <w:rFonts w:ascii="Calibri" w:eastAsia="Calibri" w:hAnsi="Calibri" w:cs="Calibri"/>
          <w:bCs/>
          <w:color w:val="000000" w:themeColor="text1"/>
          <w:sz w:val="24"/>
        </w:rPr>
        <w:t>202</w:t>
      </w:r>
      <w:r w:rsidR="007E57D9" w:rsidRPr="005E70C0">
        <w:rPr>
          <w:rFonts w:ascii="Calibri" w:eastAsia="Calibri" w:hAnsi="Calibri" w:cs="Calibri"/>
          <w:bCs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Cs/>
          <w:color w:val="000000" w:themeColor="text1"/>
          <w:sz w:val="24"/>
        </w:rPr>
        <w:t xml:space="preserve"> rok.</w:t>
      </w:r>
    </w:p>
    <w:p w14:paraId="4C8FD187" w14:textId="059130F1" w:rsidR="005B3BA8" w:rsidRPr="005E70C0" w:rsidRDefault="00D41EB4" w:rsidP="00806142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6ABF7B4A" w14:textId="1E6CBCB3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5</w:t>
      </w:r>
    </w:p>
    <w:p w14:paraId="7502DDF8" w14:textId="34DD040B" w:rsidR="00B33CFA" w:rsidRPr="005E70C0" w:rsidRDefault="006A70B6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Okres i sposób realizacji Rocznego Programu</w:t>
      </w:r>
    </w:p>
    <w:p w14:paraId="1DF0E959" w14:textId="77777777" w:rsidR="00806142" w:rsidRPr="005E70C0" w:rsidRDefault="00806142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14:paraId="4CAB6B27" w14:textId="1A471AD4" w:rsidR="00B33CFA" w:rsidRPr="005E70C0" w:rsidRDefault="006A70B6" w:rsidP="00806142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11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673A9E1E" w14:textId="7B5D8958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 xml:space="preserve">Roczny Program obowiązuje w okresie </w:t>
      </w:r>
      <w:r w:rsidR="00B26572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od 1 stycznia 202</w:t>
      </w:r>
      <w:r w:rsidR="007E57D9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3</w:t>
      </w:r>
      <w:r w:rsidR="00B26572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roku do 31 grudnia 202</w:t>
      </w:r>
      <w:r w:rsidR="007E57D9"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>3</w:t>
      </w:r>
      <w:r w:rsidRPr="005E70C0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roku.</w:t>
      </w:r>
    </w:p>
    <w:p w14:paraId="4ED0D4C4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96C741F" w14:textId="1AD5B095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12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005568A3" w14:textId="77777777" w:rsidR="00B33CFA" w:rsidRPr="005E70C0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Roczny Program realizowany jest w drodze współpracy Gminy Jednorożec oraz organizacji pozarządowych.</w:t>
      </w:r>
    </w:p>
    <w:p w14:paraId="679BEC36" w14:textId="77777777" w:rsidR="00B33CFA" w:rsidRPr="005E70C0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E70C0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Rada Gminy Jednorożec;</w:t>
      </w:r>
    </w:p>
    <w:p w14:paraId="1A056C19" w14:textId="218E7AAE" w:rsidR="00B33CFA" w:rsidRPr="005E70C0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Wójt Gminy Jednorożec;</w:t>
      </w:r>
    </w:p>
    <w:p w14:paraId="5D10AFC1" w14:textId="5CBF5B16" w:rsidR="00B33CFA" w:rsidRPr="005E70C0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Organizacje pozarządowe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,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605F9A" w:rsidRPr="005E70C0">
        <w:rPr>
          <w:rFonts w:ascii="Calibri" w:eastAsia="Calibri" w:hAnsi="Calibri" w:cs="Calibri"/>
          <w:color w:val="000000" w:themeColor="text1"/>
          <w:sz w:val="24"/>
        </w:rPr>
        <w:t>którym zlecono realizację zadań publicznych gminy Jednorożec</w:t>
      </w:r>
      <w:r w:rsidR="00F86216" w:rsidRPr="005E70C0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6433738D" w14:textId="2C703FCF" w:rsidR="00B33CFA" w:rsidRPr="005E70C0" w:rsidRDefault="006A70B6" w:rsidP="00E1681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Roczny program realizowany będzie poprzez: </w:t>
      </w:r>
    </w:p>
    <w:p w14:paraId="78825FA2" w14:textId="63FFCFED" w:rsidR="00B33CFA" w:rsidRPr="005E70C0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zlecanie organizacjom pozarządowym zadań publicznych na zasadach określonych </w:t>
      </w:r>
      <w:r w:rsidR="005B3BA8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w ustawie wraz z</w:t>
      </w:r>
      <w:r w:rsidR="00A45763" w:rsidRPr="005E70C0">
        <w:rPr>
          <w:rFonts w:ascii="Calibri" w:eastAsia="Calibri" w:hAnsi="Calibri" w:cs="Calibri"/>
          <w:color w:val="000000" w:themeColor="text1"/>
          <w:sz w:val="24"/>
        </w:rPr>
        <w:t xml:space="preserve"> udzieleniem dotacji na ten cel</w:t>
      </w:r>
      <w:r w:rsidR="005B3BA8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3C9BD059" w14:textId="3405D485" w:rsidR="00B33CFA" w:rsidRPr="005E70C0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tworzenie wspólnych zespołów o charakterze doradczym i inicjatywnym</w:t>
      </w:r>
      <w:r w:rsidR="005B3BA8" w:rsidRPr="005E70C0">
        <w:rPr>
          <w:rFonts w:ascii="Calibri" w:eastAsia="Calibri" w:hAnsi="Calibri" w:cs="Calibri"/>
          <w:color w:val="000000" w:themeColor="text1"/>
          <w:sz w:val="24"/>
        </w:rPr>
        <w:t>;</w:t>
      </w:r>
    </w:p>
    <w:p w14:paraId="4094C1F8" w14:textId="44ABDE55" w:rsidR="00B33CFA" w:rsidRPr="005E70C0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Pr="005E70C0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6FEDD8CB" w14:textId="602E85A6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6</w:t>
      </w:r>
    </w:p>
    <w:p w14:paraId="12A2E154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Sposób oceny realizacji Rocznego Programu</w:t>
      </w:r>
    </w:p>
    <w:p w14:paraId="0DAB177B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7B0737E" w14:textId="2A53AE05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13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38E9BB3F" w14:textId="77777777" w:rsidR="00B33CFA" w:rsidRPr="005E70C0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Ustala się mierniki oceny realizacji Rocznego Programu.</w:t>
      </w:r>
    </w:p>
    <w:p w14:paraId="79C12B1D" w14:textId="77777777" w:rsidR="00B33CFA" w:rsidRPr="005E70C0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Miernikami, o których mowa w ust. 1, są w szczególności:</w:t>
      </w:r>
    </w:p>
    <w:p w14:paraId="029FDF77" w14:textId="4461CB60" w:rsidR="00B33CFA" w:rsidRPr="005E70C0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wysokość środków finansowych przekazanych z budżetu Gminy Jednorożec </w:t>
      </w:r>
      <w:r w:rsidR="00B20D92" w:rsidRPr="005E70C0">
        <w:rPr>
          <w:rFonts w:ascii="Calibri" w:eastAsia="Calibri" w:hAnsi="Calibri" w:cs="Calibri"/>
          <w:color w:val="000000" w:themeColor="text1"/>
          <w:sz w:val="24"/>
        </w:rPr>
        <w:tab/>
      </w:r>
      <w:r w:rsidRPr="005E70C0">
        <w:rPr>
          <w:rFonts w:ascii="Calibri" w:eastAsia="Calibri" w:hAnsi="Calibri" w:cs="Calibri"/>
          <w:color w:val="000000" w:themeColor="text1"/>
          <w:sz w:val="24"/>
        </w:rPr>
        <w:t>organizacjom pozarządowym na realizację zadań publicznych;</w:t>
      </w:r>
    </w:p>
    <w:p w14:paraId="4A4C894F" w14:textId="7580E4B9" w:rsidR="00B33CFA" w:rsidRPr="005E70C0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E70C0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E70C0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E70C0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liczba umów zawartych z organizacjami pozarządowymi na realizację zadań publicznych;</w:t>
      </w:r>
    </w:p>
    <w:p w14:paraId="487E4118" w14:textId="77777777" w:rsidR="00B33CFA" w:rsidRPr="005E70C0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liczba organizacji pozarządowych, którym zlecono realizację zadań publicznych;</w:t>
      </w:r>
    </w:p>
    <w:p w14:paraId="2E9408D1" w14:textId="5EB6B693" w:rsidR="00B33CFA" w:rsidRPr="005E70C0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liczba form współpracy Gminy Jednorożec z organizacjami pozarządowymi </w:t>
      </w:r>
      <w:r w:rsidR="005B3BA8" w:rsidRPr="005E70C0">
        <w:rPr>
          <w:rFonts w:ascii="Calibri" w:eastAsia="Calibri" w:hAnsi="Calibri" w:cs="Calibri"/>
          <w:color w:val="000000" w:themeColor="text1"/>
          <w:sz w:val="24"/>
        </w:rPr>
        <w:br/>
      </w:r>
      <w:r w:rsidRPr="005E70C0">
        <w:rPr>
          <w:rFonts w:ascii="Calibri" w:eastAsia="Calibri" w:hAnsi="Calibri" w:cs="Calibri"/>
          <w:color w:val="000000" w:themeColor="text1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51682A68" w14:textId="1F1ED502" w:rsidR="006D7487" w:rsidRPr="005E70C0" w:rsidRDefault="006A70B6" w:rsidP="002C52C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Wójt przedkłada Radzie Gminy Jednorożec do </w:t>
      </w:r>
      <w:r w:rsidR="00DB2C7A" w:rsidRPr="005E70C0">
        <w:rPr>
          <w:rFonts w:ascii="Calibri" w:eastAsia="Calibri" w:hAnsi="Calibri" w:cs="Calibri"/>
          <w:color w:val="000000" w:themeColor="text1"/>
          <w:sz w:val="24"/>
        </w:rPr>
        <w:t>31 maja</w:t>
      </w:r>
      <w:r w:rsidR="00B26572" w:rsidRPr="005E70C0">
        <w:rPr>
          <w:rFonts w:ascii="Calibri" w:eastAsia="Calibri" w:hAnsi="Calibri" w:cs="Calibri"/>
          <w:color w:val="000000" w:themeColor="text1"/>
          <w:sz w:val="24"/>
        </w:rPr>
        <w:t xml:space="preserve"> 202</w:t>
      </w:r>
      <w:r w:rsidR="007E57D9" w:rsidRPr="005E70C0">
        <w:rPr>
          <w:rFonts w:ascii="Calibri" w:eastAsia="Calibri" w:hAnsi="Calibri" w:cs="Calibri"/>
          <w:color w:val="000000" w:themeColor="text1"/>
          <w:sz w:val="24"/>
        </w:rPr>
        <w:t>4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roku sprawozdanie z realizacji Rocznego Programu, uwzględniając mierniki wskazane w ust. 2.</w:t>
      </w:r>
      <w:r w:rsidR="00904F39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="00DB2C7A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242FA975" w14:textId="77777777" w:rsidR="006D7487" w:rsidRPr="005E70C0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9420F25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7</w:t>
      </w:r>
    </w:p>
    <w:p w14:paraId="064BE2A0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Pr="005E70C0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DBB9A50" w14:textId="333D1178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14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47F8F28D" w14:textId="77777777" w:rsidR="00B33CFA" w:rsidRPr="005E70C0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5C1A105F" w14:textId="78B756DB" w:rsidR="00B33CFA" w:rsidRPr="005E70C0" w:rsidRDefault="006A70B6" w:rsidP="002C52C0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Komisje konkursowe powołuje Wójt.</w:t>
      </w:r>
    </w:p>
    <w:p w14:paraId="6EF2FB1A" w14:textId="48D3F10D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15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37F26F54" w14:textId="1A5CAB56" w:rsidR="00B33CFA" w:rsidRPr="005E70C0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Pr="005E70C0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Z osób wskazanych przez organizacje pozarządowe członka komisji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 wybiera Wójt</w:t>
      </w:r>
      <w:r w:rsidRPr="005E70C0">
        <w:rPr>
          <w:rFonts w:ascii="Calibri" w:eastAsia="Calibri" w:hAnsi="Calibri" w:cs="Calibri"/>
          <w:color w:val="000000" w:themeColor="text1"/>
          <w:sz w:val="24"/>
        </w:rPr>
        <w:t>.</w:t>
      </w:r>
      <w:r w:rsidR="006A70B6"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71E2E725" w14:textId="02F2D119" w:rsidR="00B33CFA" w:rsidRPr="005E70C0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Kandydatem na członka komisji konkursowej może zostać każdy </w:t>
      </w:r>
      <w:r w:rsidR="00FE25E8" w:rsidRPr="005E70C0">
        <w:rPr>
          <w:rFonts w:ascii="Calibri" w:eastAsia="Calibri" w:hAnsi="Calibri" w:cs="Calibri"/>
          <w:color w:val="000000" w:themeColor="text1"/>
          <w:sz w:val="24"/>
        </w:rPr>
        <w:t xml:space="preserve">z osób wskazanych przez organizacje pozarządowe,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pod warunkiem, że organizacja którą reprezentuje, nie będzie brała udziału w konkursie.</w:t>
      </w:r>
    </w:p>
    <w:p w14:paraId="44F56FC8" w14:textId="204FC62C" w:rsidR="00DB2C7A" w:rsidRPr="005E70C0" w:rsidRDefault="006A70B6" w:rsidP="002C52C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06F2EEA3" w14:textId="05D34C01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16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5D213B97" w14:textId="77777777" w:rsidR="00B33CFA" w:rsidRPr="005E70C0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Komunikat zapraszający do zgłaszania kandydatur na członka komisji konkursowej ogłasza Wójt.</w:t>
      </w:r>
    </w:p>
    <w:p w14:paraId="683A5E6B" w14:textId="1CB4C58A" w:rsidR="00B33CFA" w:rsidRPr="005E70C0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22452B7B" w14:textId="77777777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17</w:t>
      </w:r>
    </w:p>
    <w:p w14:paraId="20A7F53E" w14:textId="49DBF778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Za pracę każdej komisji konkursowej odpowiedzialny jest Przewodniczący</w:t>
      </w:r>
      <w:r w:rsidR="009F74A6" w:rsidRPr="005E70C0">
        <w:rPr>
          <w:rFonts w:ascii="Calibri" w:eastAsia="Calibri" w:hAnsi="Calibri" w:cs="Calibri"/>
          <w:color w:val="000000" w:themeColor="text1"/>
          <w:sz w:val="24"/>
        </w:rPr>
        <w:t xml:space="preserve"> Komisji</w:t>
      </w:r>
      <w:r w:rsidRPr="005E70C0">
        <w:rPr>
          <w:rFonts w:ascii="Calibri" w:eastAsia="Calibri" w:hAnsi="Calibri" w:cs="Calibri"/>
          <w:color w:val="000000" w:themeColor="text1"/>
          <w:sz w:val="24"/>
        </w:rPr>
        <w:t>, którym jest przedstawiciel wskazany przez Wójta. W przypadku nieobecności Przewodniczącego,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 xml:space="preserve"> jego czynności wykonuje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inny przedstawiciel Wójta wskazany wcześniej przez Przewodniczącego.</w:t>
      </w:r>
    </w:p>
    <w:p w14:paraId="6678007F" w14:textId="1A38520E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>Członkowie komisji konkursowej zobowiązani są d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o opiniowania złożonych ofert na piśmie.</w:t>
      </w:r>
    </w:p>
    <w:p w14:paraId="24B7F216" w14:textId="77777777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Na podstawie opinii członków komisji, sporządzane jest stanowisko komisji konkursowej.</w:t>
      </w:r>
    </w:p>
    <w:p w14:paraId="3FCF09B0" w14:textId="77777777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DB0A000" w:rsidR="00B33CFA" w:rsidRPr="005E70C0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7BF713B0" w14:textId="2D07CCEB" w:rsidR="002C52C0" w:rsidRPr="005E70C0" w:rsidRDefault="002C52C0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Każdy członek komisji konkursowej przed rozpoczęciem działalności komisji zobowiązany jest do złożenia pisemnego oświadczenia o niepodleganiu wyłączeniu zgodnie z przepisami ustawy z dnia 14 czerwca 1960 r. - Kodeks postępowania administracyjnego (t.j. Dz. U. z 2022 r. poz. 2000) dotyczącymi wyłączenia pracownika.</w:t>
      </w:r>
    </w:p>
    <w:p w14:paraId="53B44222" w14:textId="77777777" w:rsidR="00B33CFA" w:rsidRPr="005E70C0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4559F27C" w14:textId="16177265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18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0978EB2A" w14:textId="436E2C4B" w:rsidR="00B33CFA" w:rsidRPr="005E70C0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Komisja konkursowa podczas opiniowania ofert stosuje kryteria 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określone ustawą.</w:t>
      </w:r>
    </w:p>
    <w:p w14:paraId="7EE27196" w14:textId="77777777" w:rsidR="00B33CFA" w:rsidRPr="005E70C0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</w:p>
    <w:p w14:paraId="56EB8E95" w14:textId="1C8C50BB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19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4B1ED3DB" w14:textId="77777777" w:rsidR="00B33CFA" w:rsidRPr="005E70C0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16CE1CA8" w14:textId="56DF7DE4" w:rsidR="00DB2C7A" w:rsidRPr="005E70C0" w:rsidRDefault="006A70B6" w:rsidP="002C52C0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130F256F" w14:textId="77777777" w:rsidR="00B33CFA" w:rsidRPr="005E70C0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Rozdział 8</w:t>
      </w:r>
    </w:p>
    <w:p w14:paraId="12415A25" w14:textId="5E0AFE12" w:rsidR="00B33CFA" w:rsidRPr="005E70C0" w:rsidRDefault="006A70B6" w:rsidP="002C52C0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Sposób tworzenia Rocznego Programu oraz przebieg konsultacji</w:t>
      </w:r>
    </w:p>
    <w:p w14:paraId="702BF376" w14:textId="4E01C6B6" w:rsidR="00B33CFA" w:rsidRPr="005E70C0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b/>
          <w:color w:val="000000" w:themeColor="text1"/>
          <w:sz w:val="24"/>
        </w:rPr>
        <w:t>§ 20</w:t>
      </w:r>
      <w:r w:rsidR="005B3BA8" w:rsidRPr="005E70C0">
        <w:rPr>
          <w:rFonts w:ascii="Calibri" w:eastAsia="Calibri" w:hAnsi="Calibri" w:cs="Calibri"/>
          <w:b/>
          <w:color w:val="000000" w:themeColor="text1"/>
          <w:sz w:val="24"/>
        </w:rPr>
        <w:t>.</w:t>
      </w:r>
    </w:p>
    <w:p w14:paraId="54E144AB" w14:textId="0681DB84" w:rsidR="00B33CFA" w:rsidRPr="005E70C0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</w:t>
      </w:r>
      <w:r w:rsidR="00621D5C" w:rsidRPr="005E70C0">
        <w:rPr>
          <w:rFonts w:ascii="Calibri" w:eastAsia="Calibri" w:hAnsi="Calibri" w:cs="Calibri"/>
          <w:color w:val="000000" w:themeColor="text1"/>
          <w:sz w:val="24"/>
        </w:rPr>
        <w:t>ze wnioski z analizy sprawozdań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z realizacji Rocznych Programów Współpracy Gminy Jednorożec z 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o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rganizacjami 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p</w:t>
      </w:r>
      <w:r w:rsidRPr="005E70C0">
        <w:rPr>
          <w:rFonts w:ascii="Calibri" w:eastAsia="Calibri" w:hAnsi="Calibri" w:cs="Calibri"/>
          <w:color w:val="000000" w:themeColor="text1"/>
          <w:sz w:val="24"/>
        </w:rPr>
        <w:t>ozarządowymi.</w:t>
      </w:r>
    </w:p>
    <w:p w14:paraId="6FE5CE74" w14:textId="203735C3" w:rsidR="00CB2E3A" w:rsidRPr="005E70C0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Projekt Rocznego Programu był przedmiotem konsultacji przeprowadzonych z </w:t>
      </w:r>
      <w:r w:rsidR="0026482C" w:rsidRPr="005E70C0">
        <w:rPr>
          <w:rFonts w:ascii="Calibri" w:eastAsia="Calibri" w:hAnsi="Calibri" w:cs="Calibri"/>
          <w:color w:val="000000" w:themeColor="text1"/>
          <w:sz w:val="24"/>
        </w:rPr>
        <w:t xml:space="preserve">Urzędem 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G</w:t>
      </w:r>
      <w:r w:rsidR="0026482C" w:rsidRPr="005E70C0">
        <w:rPr>
          <w:rFonts w:ascii="Calibri" w:eastAsia="Calibri" w:hAnsi="Calibri" w:cs="Calibri"/>
          <w:color w:val="000000" w:themeColor="text1"/>
          <w:sz w:val="24"/>
        </w:rPr>
        <w:t xml:space="preserve">miny w 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Jednorożcu oraz przedstawicielami organizacji pozarządowych zgodnie z uchwałą Nr VII/28/2011 Rady Gminy Jednorożec z dnia 30 marca 2011 </w:t>
      </w:r>
      <w:r w:rsidR="0026482C" w:rsidRPr="005E70C0">
        <w:rPr>
          <w:rFonts w:ascii="Calibri" w:eastAsia="Calibri" w:hAnsi="Calibri" w:cs="Calibri"/>
          <w:color w:val="000000" w:themeColor="text1"/>
          <w:sz w:val="24"/>
        </w:rPr>
        <w:t>r.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w sprawie określenia szczegółowego sposobu konsultowania pr</w:t>
      </w:r>
      <w:r w:rsidR="0026482C" w:rsidRPr="005E70C0">
        <w:rPr>
          <w:rFonts w:ascii="Calibri" w:eastAsia="Calibri" w:hAnsi="Calibri" w:cs="Calibri"/>
          <w:color w:val="000000" w:themeColor="text1"/>
          <w:sz w:val="24"/>
        </w:rPr>
        <w:t xml:space="preserve">ojektów aktów prawa miejscowego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z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 </w:t>
      </w:r>
      <w:r w:rsidRPr="005E70C0">
        <w:rPr>
          <w:rFonts w:ascii="Calibri" w:eastAsia="Calibri" w:hAnsi="Calibri" w:cs="Calibri"/>
          <w:color w:val="000000" w:themeColor="text1"/>
          <w:sz w:val="24"/>
        </w:rPr>
        <w:t>organizacjami pozarządowymi i innymi podmiota</w:t>
      </w:r>
      <w:r w:rsidR="0026482C" w:rsidRPr="005E70C0">
        <w:rPr>
          <w:rFonts w:ascii="Calibri" w:eastAsia="Calibri" w:hAnsi="Calibri" w:cs="Calibri"/>
          <w:color w:val="000000" w:themeColor="text1"/>
          <w:sz w:val="24"/>
        </w:rPr>
        <w:t xml:space="preserve">mi (Dz. Urz. Woj. Maz. </w:t>
      </w:r>
      <w:r w:rsidRPr="005E70C0">
        <w:rPr>
          <w:rFonts w:ascii="Calibri" w:eastAsia="Calibri" w:hAnsi="Calibri" w:cs="Calibri"/>
          <w:color w:val="000000" w:themeColor="text1"/>
          <w:sz w:val="24"/>
        </w:rPr>
        <w:t>z 2011 Nr 60 poz.1958 )</w:t>
      </w:r>
      <w:r w:rsidR="00C669C1" w:rsidRPr="005E70C0">
        <w:rPr>
          <w:rFonts w:ascii="Calibri" w:eastAsia="Calibri" w:hAnsi="Calibri" w:cs="Calibri"/>
          <w:color w:val="000000" w:themeColor="text1"/>
          <w:sz w:val="24"/>
        </w:rPr>
        <w:t xml:space="preserve"> w terminie od </w:t>
      </w:r>
      <w:r w:rsidR="00C818F7" w:rsidRPr="005E70C0">
        <w:rPr>
          <w:rFonts w:ascii="Calibri" w:eastAsia="Calibri" w:hAnsi="Calibri" w:cs="Calibri"/>
          <w:color w:val="000000" w:themeColor="text1"/>
          <w:sz w:val="24"/>
        </w:rPr>
        <w:t>03.11</w:t>
      </w:r>
      <w:r w:rsidR="00215DB2" w:rsidRPr="005E70C0">
        <w:rPr>
          <w:rFonts w:ascii="Calibri" w:eastAsia="Calibri" w:hAnsi="Calibri" w:cs="Calibri"/>
          <w:color w:val="000000" w:themeColor="text1"/>
          <w:sz w:val="24"/>
        </w:rPr>
        <w:t>.2022</w:t>
      </w:r>
      <w:r w:rsidR="0041100A" w:rsidRPr="005E70C0">
        <w:rPr>
          <w:rFonts w:ascii="Calibri" w:eastAsia="Calibri" w:hAnsi="Calibri" w:cs="Calibri"/>
          <w:color w:val="000000" w:themeColor="text1"/>
          <w:sz w:val="24"/>
        </w:rPr>
        <w:t xml:space="preserve">r. do </w:t>
      </w:r>
      <w:r w:rsidR="007D6DB2" w:rsidRPr="005E70C0">
        <w:rPr>
          <w:rFonts w:ascii="Calibri" w:eastAsia="Calibri" w:hAnsi="Calibri" w:cs="Calibri"/>
          <w:color w:val="000000" w:themeColor="text1"/>
          <w:sz w:val="24"/>
        </w:rPr>
        <w:t>0</w:t>
      </w:r>
      <w:r w:rsidR="00C818F7" w:rsidRPr="005E70C0">
        <w:rPr>
          <w:rFonts w:ascii="Calibri" w:eastAsia="Calibri" w:hAnsi="Calibri" w:cs="Calibri"/>
          <w:color w:val="000000" w:themeColor="text1"/>
          <w:sz w:val="24"/>
        </w:rPr>
        <w:t>9.11</w:t>
      </w:r>
      <w:r w:rsidRPr="005E70C0">
        <w:rPr>
          <w:rFonts w:ascii="Calibri" w:eastAsia="Calibri" w:hAnsi="Calibri" w:cs="Calibri"/>
          <w:color w:val="000000" w:themeColor="text1"/>
          <w:sz w:val="24"/>
        </w:rPr>
        <w:t>.</w:t>
      </w:r>
      <w:r w:rsidR="00215DB2" w:rsidRPr="005E70C0">
        <w:rPr>
          <w:rFonts w:ascii="Calibri" w:eastAsia="Calibri" w:hAnsi="Calibri" w:cs="Calibri"/>
          <w:color w:val="000000" w:themeColor="text1"/>
          <w:sz w:val="24"/>
        </w:rPr>
        <w:t>2022</w:t>
      </w:r>
      <w:r w:rsidR="0041100A" w:rsidRPr="005E70C0">
        <w:rPr>
          <w:rFonts w:ascii="Calibri" w:eastAsia="Calibri" w:hAnsi="Calibri" w:cs="Calibri"/>
          <w:color w:val="000000" w:themeColor="text1"/>
          <w:sz w:val="24"/>
        </w:rPr>
        <w:t>r.</w:t>
      </w:r>
      <w:r w:rsidR="00CB2E3A" w:rsidRPr="005E70C0">
        <w:rPr>
          <w:rFonts w:ascii="Calibri" w:eastAsia="Calibri" w:hAnsi="Calibri" w:cs="Calibri"/>
          <w:color w:val="000000" w:themeColor="text1"/>
          <w:sz w:val="24"/>
        </w:rPr>
        <w:t xml:space="preserve"> Konsultacj</w:t>
      </w:r>
      <w:r w:rsidR="002175CA" w:rsidRPr="005E70C0">
        <w:rPr>
          <w:rFonts w:ascii="Calibri" w:eastAsia="Calibri" w:hAnsi="Calibri" w:cs="Calibri"/>
          <w:color w:val="000000" w:themeColor="text1"/>
          <w:sz w:val="24"/>
        </w:rPr>
        <w:t xml:space="preserve">e </w:t>
      </w:r>
      <w:r w:rsidR="00CB2E3A" w:rsidRPr="005E70C0">
        <w:rPr>
          <w:rFonts w:ascii="Calibri" w:eastAsia="Calibri" w:hAnsi="Calibri" w:cs="Calibri"/>
          <w:color w:val="000000" w:themeColor="text1"/>
          <w:sz w:val="24"/>
        </w:rPr>
        <w:t>odb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yły</w:t>
      </w:r>
      <w:r w:rsidR="00CB2E3A" w:rsidRPr="005E70C0">
        <w:rPr>
          <w:rFonts w:ascii="Calibri" w:eastAsia="Calibri" w:hAnsi="Calibri" w:cs="Calibri"/>
          <w:color w:val="000000" w:themeColor="text1"/>
          <w:sz w:val="24"/>
        </w:rPr>
        <w:t xml:space="preserve"> się w formie </w:t>
      </w:r>
      <w:r w:rsidR="00CB2E3A" w:rsidRPr="005E70C0">
        <w:rPr>
          <w:rFonts w:ascii="Calibri" w:eastAsia="Calibri" w:hAnsi="Calibri" w:cs="Calibri"/>
          <w:color w:val="000000" w:themeColor="text1"/>
          <w:sz w:val="24"/>
        </w:rPr>
        <w:lastRenderedPageBreak/>
        <w:t xml:space="preserve">pisemnej, a ich ogłoszenie miało miejsce w Biuletynie Informacji Publicznej Gminy Jednorożec, stronie: </w:t>
      </w:r>
      <w:hyperlink r:id="rId7" w:history="1">
        <w:r w:rsidR="00CB2E3A" w:rsidRPr="005E70C0">
          <w:rPr>
            <w:rStyle w:val="Hipercze"/>
            <w:rFonts w:ascii="Calibri" w:eastAsia="Calibri" w:hAnsi="Calibri" w:cs="Calibri"/>
            <w:color w:val="000000" w:themeColor="text1"/>
            <w:sz w:val="24"/>
          </w:rPr>
          <w:t>www.jednorozec.pl</w:t>
        </w:r>
      </w:hyperlink>
      <w:r w:rsidR="00CB2E3A" w:rsidRPr="005E70C0">
        <w:rPr>
          <w:rFonts w:ascii="Calibri" w:eastAsia="Calibri" w:hAnsi="Calibri" w:cs="Calibri"/>
          <w:color w:val="000000" w:themeColor="text1"/>
          <w:sz w:val="24"/>
        </w:rPr>
        <w:t xml:space="preserve"> oraz tablicy ogłoszeń Urzędu Gminy w</w:t>
      </w:r>
      <w:r w:rsidR="002C52C0" w:rsidRPr="005E70C0">
        <w:rPr>
          <w:rFonts w:ascii="Calibri" w:eastAsia="Calibri" w:hAnsi="Calibri" w:cs="Calibri"/>
          <w:color w:val="000000" w:themeColor="text1"/>
          <w:sz w:val="24"/>
        </w:rPr>
        <w:t> </w:t>
      </w:r>
      <w:r w:rsidR="00CB2E3A" w:rsidRPr="005E70C0">
        <w:rPr>
          <w:rFonts w:ascii="Calibri" w:eastAsia="Calibri" w:hAnsi="Calibri" w:cs="Calibri"/>
          <w:color w:val="000000" w:themeColor="text1"/>
          <w:sz w:val="24"/>
        </w:rPr>
        <w:t>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Sprawozdanie, o którym mowa w § </w:t>
      </w:r>
      <w:r w:rsidR="00DB2C7A" w:rsidRPr="005E70C0">
        <w:rPr>
          <w:rFonts w:ascii="Calibri" w:eastAsia="Calibri" w:hAnsi="Calibri" w:cs="Calibri"/>
          <w:color w:val="000000" w:themeColor="text1"/>
          <w:sz w:val="24"/>
        </w:rPr>
        <w:t>13 ust. 3</w:t>
      </w:r>
      <w:r w:rsidRPr="005E70C0">
        <w:rPr>
          <w:rFonts w:ascii="Calibri" w:eastAsia="Calibri" w:hAnsi="Calibri" w:cs="Calibri"/>
          <w:color w:val="000000" w:themeColor="text1"/>
          <w:sz w:val="24"/>
        </w:rPr>
        <w:t xml:space="preserve"> niniejszej uchwały oraz uwagi zgłoszone względem realizacji Rocznego Programu będą stanowiły wskazówki dla tworzenia kolejnych programów współpracy Gminy Jednorożec </w:t>
      </w:r>
      <w:r w:rsidRPr="005B3BA8">
        <w:rPr>
          <w:rFonts w:ascii="Calibri" w:eastAsia="Calibri" w:hAnsi="Calibri" w:cs="Calibri"/>
          <w:sz w:val="24"/>
        </w:rPr>
        <w:t xml:space="preserve">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AADC56F2"/>
    <w:lvl w:ilvl="0" w:tplc="F7D2D5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0E86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6"/>
  </w:num>
  <w:num w:numId="4">
    <w:abstractNumId w:val="14"/>
  </w:num>
  <w:num w:numId="5">
    <w:abstractNumId w:val="35"/>
  </w:num>
  <w:num w:numId="6">
    <w:abstractNumId w:val="5"/>
  </w:num>
  <w:num w:numId="7">
    <w:abstractNumId w:val="31"/>
  </w:num>
  <w:num w:numId="8">
    <w:abstractNumId w:val="40"/>
  </w:num>
  <w:num w:numId="9">
    <w:abstractNumId w:val="8"/>
  </w:num>
  <w:num w:numId="10">
    <w:abstractNumId w:val="23"/>
  </w:num>
  <w:num w:numId="11">
    <w:abstractNumId w:val="20"/>
  </w:num>
  <w:num w:numId="12">
    <w:abstractNumId w:val="2"/>
  </w:num>
  <w:num w:numId="13">
    <w:abstractNumId w:val="29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5"/>
  </w:num>
  <w:num w:numId="19">
    <w:abstractNumId w:val="19"/>
  </w:num>
  <w:num w:numId="20">
    <w:abstractNumId w:val="11"/>
  </w:num>
  <w:num w:numId="21">
    <w:abstractNumId w:val="41"/>
  </w:num>
  <w:num w:numId="22">
    <w:abstractNumId w:val="13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7"/>
  </w:num>
  <w:num w:numId="28">
    <w:abstractNumId w:val="42"/>
  </w:num>
  <w:num w:numId="29">
    <w:abstractNumId w:val="30"/>
  </w:num>
  <w:num w:numId="30">
    <w:abstractNumId w:val="39"/>
  </w:num>
  <w:num w:numId="31">
    <w:abstractNumId w:val="33"/>
  </w:num>
  <w:num w:numId="32">
    <w:abstractNumId w:val="36"/>
  </w:num>
  <w:num w:numId="33">
    <w:abstractNumId w:val="43"/>
  </w:num>
  <w:num w:numId="34">
    <w:abstractNumId w:val="7"/>
  </w:num>
  <w:num w:numId="35">
    <w:abstractNumId w:val="32"/>
  </w:num>
  <w:num w:numId="36">
    <w:abstractNumId w:val="34"/>
  </w:num>
  <w:num w:numId="37">
    <w:abstractNumId w:val="44"/>
  </w:num>
  <w:num w:numId="38">
    <w:abstractNumId w:val="6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26"/>
  </w:num>
  <w:num w:numId="44">
    <w:abstractNumId w:val="28"/>
  </w:num>
  <w:num w:numId="45">
    <w:abstractNumId w:val="38"/>
  </w:num>
  <w:num w:numId="46">
    <w:abstractNumId w:val="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A"/>
    <w:rsid w:val="00033F6C"/>
    <w:rsid w:val="000442AA"/>
    <w:rsid w:val="000D2069"/>
    <w:rsid w:val="000E0ADE"/>
    <w:rsid w:val="000E0DD5"/>
    <w:rsid w:val="00103B97"/>
    <w:rsid w:val="00155D9E"/>
    <w:rsid w:val="00177815"/>
    <w:rsid w:val="00180DAE"/>
    <w:rsid w:val="001A10FF"/>
    <w:rsid w:val="001B3410"/>
    <w:rsid w:val="001C0C4E"/>
    <w:rsid w:val="001C3088"/>
    <w:rsid w:val="001E1E66"/>
    <w:rsid w:val="001E2C19"/>
    <w:rsid w:val="001F527F"/>
    <w:rsid w:val="0020663C"/>
    <w:rsid w:val="00215DB2"/>
    <w:rsid w:val="002175CA"/>
    <w:rsid w:val="002229AA"/>
    <w:rsid w:val="00255CDC"/>
    <w:rsid w:val="00257318"/>
    <w:rsid w:val="0026482C"/>
    <w:rsid w:val="002730F6"/>
    <w:rsid w:val="002B03D6"/>
    <w:rsid w:val="002C52C0"/>
    <w:rsid w:val="002E5317"/>
    <w:rsid w:val="00311117"/>
    <w:rsid w:val="0032259D"/>
    <w:rsid w:val="00325265"/>
    <w:rsid w:val="003507AC"/>
    <w:rsid w:val="003509D3"/>
    <w:rsid w:val="00356DF0"/>
    <w:rsid w:val="00363FAE"/>
    <w:rsid w:val="003839E8"/>
    <w:rsid w:val="003A7609"/>
    <w:rsid w:val="003B11E1"/>
    <w:rsid w:val="003B65E6"/>
    <w:rsid w:val="0041100A"/>
    <w:rsid w:val="00413EF2"/>
    <w:rsid w:val="00435703"/>
    <w:rsid w:val="00443F76"/>
    <w:rsid w:val="004505FD"/>
    <w:rsid w:val="0046222A"/>
    <w:rsid w:val="00473EAF"/>
    <w:rsid w:val="00497FEE"/>
    <w:rsid w:val="004D2FCF"/>
    <w:rsid w:val="004E63AF"/>
    <w:rsid w:val="00531A43"/>
    <w:rsid w:val="00531FEA"/>
    <w:rsid w:val="00534D4F"/>
    <w:rsid w:val="00550E96"/>
    <w:rsid w:val="00562141"/>
    <w:rsid w:val="005B3BA8"/>
    <w:rsid w:val="005E70C0"/>
    <w:rsid w:val="00600533"/>
    <w:rsid w:val="00605F9A"/>
    <w:rsid w:val="00621D5C"/>
    <w:rsid w:val="00626B09"/>
    <w:rsid w:val="006738AD"/>
    <w:rsid w:val="00676029"/>
    <w:rsid w:val="006A3A90"/>
    <w:rsid w:val="006A70B6"/>
    <w:rsid w:val="006D06E9"/>
    <w:rsid w:val="006D7487"/>
    <w:rsid w:val="006F6460"/>
    <w:rsid w:val="00765F04"/>
    <w:rsid w:val="007D6DB2"/>
    <w:rsid w:val="007E57D9"/>
    <w:rsid w:val="00806142"/>
    <w:rsid w:val="00815494"/>
    <w:rsid w:val="008617AD"/>
    <w:rsid w:val="008861EF"/>
    <w:rsid w:val="00886D84"/>
    <w:rsid w:val="00904F39"/>
    <w:rsid w:val="009066D6"/>
    <w:rsid w:val="00973849"/>
    <w:rsid w:val="009933A9"/>
    <w:rsid w:val="009B68BB"/>
    <w:rsid w:val="009D2F0E"/>
    <w:rsid w:val="009F3DCE"/>
    <w:rsid w:val="009F74A6"/>
    <w:rsid w:val="00A233B2"/>
    <w:rsid w:val="00A315AF"/>
    <w:rsid w:val="00A45763"/>
    <w:rsid w:val="00A64FD6"/>
    <w:rsid w:val="00A65056"/>
    <w:rsid w:val="00A73064"/>
    <w:rsid w:val="00A85BA9"/>
    <w:rsid w:val="00AA64A0"/>
    <w:rsid w:val="00AB5B73"/>
    <w:rsid w:val="00AF1906"/>
    <w:rsid w:val="00B03413"/>
    <w:rsid w:val="00B20D92"/>
    <w:rsid w:val="00B219B0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80AE6"/>
    <w:rsid w:val="00C818F7"/>
    <w:rsid w:val="00CA5053"/>
    <w:rsid w:val="00CA6A42"/>
    <w:rsid w:val="00CB2E3A"/>
    <w:rsid w:val="00D12923"/>
    <w:rsid w:val="00D41EB4"/>
    <w:rsid w:val="00D50C46"/>
    <w:rsid w:val="00D61859"/>
    <w:rsid w:val="00D83E20"/>
    <w:rsid w:val="00D8431A"/>
    <w:rsid w:val="00DB2C7A"/>
    <w:rsid w:val="00E16811"/>
    <w:rsid w:val="00E26A4E"/>
    <w:rsid w:val="00E576FC"/>
    <w:rsid w:val="00E612B9"/>
    <w:rsid w:val="00E629A9"/>
    <w:rsid w:val="00EC4A2C"/>
    <w:rsid w:val="00EE09AD"/>
    <w:rsid w:val="00F72D44"/>
    <w:rsid w:val="00F86216"/>
    <w:rsid w:val="00FB3A49"/>
    <w:rsid w:val="00FD3049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2E5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5317"/>
    <w:pPr>
      <w:widowControl w:val="0"/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342F-C40D-4400-BBB7-84029E4B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Wioletta  Grabowska</cp:lastModifiedBy>
  <cp:revision>9</cp:revision>
  <cp:lastPrinted>2022-11-30T13:41:00Z</cp:lastPrinted>
  <dcterms:created xsi:type="dcterms:W3CDTF">2022-10-31T12:16:00Z</dcterms:created>
  <dcterms:modified xsi:type="dcterms:W3CDTF">2022-12-01T09:21:00Z</dcterms:modified>
</cp:coreProperties>
</file>