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37E8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77023F">
        <w:rPr>
          <w:rFonts w:cstheme="minorHAnsi"/>
          <w:b/>
          <w:bCs/>
          <w:kern w:val="0"/>
          <w:sz w:val="24"/>
          <w:szCs w:val="24"/>
        </w:rPr>
        <w:t>Uchwała Nr SOK.0007.52.2023 Rady Gminy Jednorożec</w:t>
      </w:r>
      <w:r w:rsidRPr="0077023F">
        <w:rPr>
          <w:rFonts w:cstheme="minorHAnsi"/>
          <w:b/>
          <w:bCs/>
          <w:kern w:val="0"/>
          <w:sz w:val="24"/>
          <w:szCs w:val="24"/>
        </w:rPr>
        <w:br/>
        <w:t>z dnia 28 listopada 2023 roku</w:t>
      </w:r>
      <w:r w:rsidRPr="0077023F">
        <w:rPr>
          <w:rFonts w:cstheme="minorHAnsi"/>
          <w:b/>
          <w:bCs/>
          <w:kern w:val="0"/>
          <w:sz w:val="24"/>
          <w:szCs w:val="24"/>
        </w:rPr>
        <w:br/>
        <w:t>zmieniająca uchwałę Nr SOK.0007.66.2022 Rady Gminy Jednorożec z dnia 29 grudnia 2022 roku w sprawie Wieloletniej Prognozy Finansowej Gminy Jednorożec na lata 2023 – 2033</w:t>
      </w:r>
    </w:p>
    <w:p w14:paraId="37CB8B42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</w:p>
    <w:p w14:paraId="16AA43DD" w14:textId="77777777" w:rsidR="0077023F" w:rsidRPr="0077023F" w:rsidRDefault="0077023F" w:rsidP="0077023F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 xml:space="preserve">           </w:t>
      </w:r>
      <w:r w:rsidRPr="0077023F">
        <w:rPr>
          <w:rFonts w:cstheme="minorHAns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77023F">
        <w:rPr>
          <w:rFonts w:cstheme="minorHAnsi"/>
          <w:color w:val="000000"/>
          <w:kern w:val="0"/>
          <w:sz w:val="24"/>
          <w:szCs w:val="24"/>
        </w:rPr>
        <w:t>t.j</w:t>
      </w:r>
      <w:proofErr w:type="spellEnd"/>
      <w:r w:rsidRPr="0077023F">
        <w:rPr>
          <w:rFonts w:cstheme="minorHAns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77023F">
        <w:rPr>
          <w:rFonts w:cstheme="minorHAnsi"/>
          <w:color w:val="000000"/>
          <w:kern w:val="0"/>
          <w:sz w:val="24"/>
          <w:szCs w:val="24"/>
        </w:rPr>
        <w:t>późn</w:t>
      </w:r>
      <w:proofErr w:type="spellEnd"/>
      <w:r w:rsidRPr="0077023F">
        <w:rPr>
          <w:rFonts w:cstheme="minorHAnsi"/>
          <w:color w:val="000000"/>
          <w:kern w:val="0"/>
          <w:sz w:val="24"/>
          <w:szCs w:val="24"/>
        </w:rPr>
        <w:t>. zm.)  Rada Gminy Jednorożec uchwala, co następuje:</w:t>
      </w:r>
    </w:p>
    <w:p w14:paraId="1CFA2372" w14:textId="77777777" w:rsidR="0077023F" w:rsidRPr="0077023F" w:rsidRDefault="0077023F" w:rsidP="0077023F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432E7BB2" w14:textId="77777777" w:rsidR="0077023F" w:rsidRPr="0077023F" w:rsidRDefault="0077023F" w:rsidP="0077023F">
      <w:pPr>
        <w:widowControl w:val="0"/>
        <w:tabs>
          <w:tab w:val="right" w:pos="7087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694C26BD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>2. Załącznik Nr 2 "Wykaz przedsięwzięć do Wieloletniej Prognozy Finansowej Gminy Jednorożec realizowanych w latach 2023–2028" otrzymuje brzmienie</w:t>
      </w:r>
      <w:r w:rsidRPr="0077023F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77023F">
        <w:rPr>
          <w:rFonts w:cstheme="minorHAnsi"/>
          <w:kern w:val="0"/>
          <w:sz w:val="24"/>
          <w:szCs w:val="24"/>
        </w:rPr>
        <w:t>jak w załączniku Nr 2 do niniejszej uchwały.</w:t>
      </w:r>
    </w:p>
    <w:p w14:paraId="29772104" w14:textId="77777777" w:rsidR="0077023F" w:rsidRPr="0077023F" w:rsidRDefault="0077023F" w:rsidP="0077023F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 xml:space="preserve">3. Dołącza się objaśnienia przyjętych wartości w Wieloletniej Prognozie Finansowej Gminy Jednorożec na lata 2023-2033.                            </w:t>
      </w:r>
    </w:p>
    <w:p w14:paraId="5A3A4FB2" w14:textId="77777777" w:rsidR="0077023F" w:rsidRPr="0077023F" w:rsidRDefault="0077023F" w:rsidP="0077023F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>§ 2. Wykonanie uchwały powierza się Wójtowi Gminy Jednorożec.</w:t>
      </w:r>
    </w:p>
    <w:p w14:paraId="0A10572E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>§ 3. Uchwała wchodzi w życie z dniem podjęcia.</w:t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</w:p>
    <w:p w14:paraId="2FED2853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ab/>
      </w:r>
    </w:p>
    <w:p w14:paraId="3830BCDD" w14:textId="77777777" w:rsidR="0077023F" w:rsidRPr="0077023F" w:rsidRDefault="0077023F" w:rsidP="0077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  <w:t>Przewodniczący Rady Gminy Jednorożec</w:t>
      </w:r>
    </w:p>
    <w:p w14:paraId="40CA336A" w14:textId="627FEC6F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 w:rsidRPr="0077023F">
        <w:rPr>
          <w:rFonts w:cstheme="minorHAnsi"/>
          <w:kern w:val="0"/>
          <w:sz w:val="24"/>
          <w:szCs w:val="24"/>
        </w:rPr>
        <w:t>/-/ Cezary Wójcik</w:t>
      </w:r>
    </w:p>
    <w:p w14:paraId="28234E23" w14:textId="77777777" w:rsidR="0077023F" w:rsidRPr="0077023F" w:rsidRDefault="0077023F" w:rsidP="0077023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C3FF45F" w14:textId="77777777" w:rsidR="00996B4D" w:rsidRDefault="00996B4D">
      <w:pPr>
        <w:rPr>
          <w:rFonts w:cstheme="minorHAnsi"/>
          <w:sz w:val="24"/>
          <w:szCs w:val="24"/>
        </w:rPr>
      </w:pPr>
    </w:p>
    <w:p w14:paraId="7B6E44E1" w14:textId="77777777" w:rsidR="00697DC6" w:rsidRDefault="00697DC6">
      <w:pPr>
        <w:rPr>
          <w:rFonts w:cstheme="minorHAnsi"/>
          <w:sz w:val="24"/>
          <w:szCs w:val="24"/>
        </w:rPr>
      </w:pPr>
    </w:p>
    <w:p w14:paraId="771819EF" w14:textId="77777777" w:rsidR="00697DC6" w:rsidRDefault="00697DC6">
      <w:pPr>
        <w:rPr>
          <w:rFonts w:cstheme="minorHAnsi"/>
          <w:sz w:val="24"/>
          <w:szCs w:val="24"/>
        </w:rPr>
      </w:pPr>
    </w:p>
    <w:p w14:paraId="2D41D6F3" w14:textId="77777777" w:rsidR="00697DC6" w:rsidRDefault="00697DC6">
      <w:pPr>
        <w:rPr>
          <w:rFonts w:cstheme="minorHAnsi"/>
          <w:sz w:val="24"/>
          <w:szCs w:val="24"/>
        </w:rPr>
      </w:pPr>
    </w:p>
    <w:p w14:paraId="193410C8" w14:textId="77777777" w:rsidR="00697DC6" w:rsidRDefault="00697DC6">
      <w:pPr>
        <w:rPr>
          <w:rFonts w:cstheme="minorHAnsi"/>
          <w:sz w:val="24"/>
          <w:szCs w:val="24"/>
        </w:rPr>
      </w:pPr>
    </w:p>
    <w:p w14:paraId="00EC265A" w14:textId="77777777" w:rsidR="00697DC6" w:rsidRDefault="00697DC6" w:rsidP="00697DC6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7E880AAE" w14:textId="77777777" w:rsidR="00697DC6" w:rsidRDefault="00697DC6" w:rsidP="00697DC6">
      <w:pPr>
        <w:pStyle w:val="Normal"/>
        <w:jc w:val="both"/>
        <w:rPr>
          <w:rFonts w:ascii="Calibri" w:hAnsi="Calibri" w:cs="Calibri"/>
          <w:color w:val="000000"/>
        </w:rPr>
      </w:pPr>
    </w:p>
    <w:p w14:paraId="440EBA0F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0404B8C8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58.482.521,65 zł</w:t>
      </w:r>
      <w:r>
        <w:rPr>
          <w:rFonts w:ascii="Calibri" w:hAnsi="Calibri" w:cs="Calibri"/>
          <w:color w:val="000000"/>
        </w:rPr>
        <w:t>, w tym:</w:t>
      </w:r>
    </w:p>
    <w:p w14:paraId="44317047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39.613.025,66 zł;</w:t>
      </w:r>
    </w:p>
    <w:p w14:paraId="37AD204C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- 18.869.495,99 zł.</w:t>
      </w:r>
    </w:p>
    <w:p w14:paraId="07BCC88C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66.559.989,67 zł,</w:t>
      </w:r>
      <w:r>
        <w:rPr>
          <w:rFonts w:ascii="Calibri" w:hAnsi="Calibri" w:cs="Calibri"/>
          <w:color w:val="000000"/>
        </w:rPr>
        <w:t xml:space="preserve"> w tym:</w:t>
      </w:r>
    </w:p>
    <w:p w14:paraId="70665A87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- 38.724.715,55 zł;</w:t>
      </w:r>
    </w:p>
    <w:p w14:paraId="21ABEBAD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- 27.835.274,12 zł.</w:t>
      </w:r>
    </w:p>
    <w:p w14:paraId="5B7CFE6C" w14:textId="77777777" w:rsidR="00697DC6" w:rsidRDefault="00697DC6" w:rsidP="00697DC6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9.177.468,02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1.940.510,48 zł przychody z tytułu rozliczenia dochodów i wydatków nimi finansowanych związanych ze szczególnymi zasadami wykonania budżetu określonymi w odrębnych ustawach (1.926.318,00 zł - subwencja ogólna na inwestycje w zakresie kanalizacji, 14.192,48 zł - dochody z 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2.353.665,17 zł wolne środki, o których mowa w art. 217 ust.2 pkt 6 ustawy, 1.616.978,20 zł nadwyżka z lat ubiegłych.</w:t>
      </w:r>
    </w:p>
    <w:p w14:paraId="65396660" w14:textId="77777777" w:rsidR="00697DC6" w:rsidRDefault="00697DC6" w:rsidP="00697DC6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6619555A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74EC4DC9" w14:textId="77777777" w:rsidR="00697DC6" w:rsidRDefault="00697DC6" w:rsidP="00697DC6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5,64 %, przy dopuszczalnej spłacie 21,16 %</w:t>
      </w:r>
      <w:r>
        <w:rPr>
          <w:rFonts w:ascii="Times New Roman" w:hAnsi="Times New Roman" w:cs="Times New Roman"/>
          <w:color w:val="000000"/>
        </w:rPr>
        <w:t>.</w:t>
      </w:r>
    </w:p>
    <w:p w14:paraId="28710E09" w14:textId="77777777" w:rsidR="00697DC6" w:rsidRDefault="00697DC6" w:rsidP="00697DC6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8.077.468,02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2.353.665,17 zł, z nadwyżki z lat ubiegłych w kwocie 1.616.978,20 zł, z przychodów z tytułu rozliczenia dochodów i wydatków nimi finansowanych związanych ze szczególnymi zasadami wykonania budżetu określonymi w odrębnych ustawach w kwocie 1.940.510,48 zł oraz z przychodów z </w:t>
      </w:r>
      <w:r>
        <w:rPr>
          <w:rFonts w:ascii="Calibri" w:hAnsi="Calibri" w:cs="Calibri"/>
          <w:color w:val="000000"/>
        </w:rPr>
        <w:lastRenderedPageBreak/>
        <w:t>tytułu rozliczenia środków określonych w art. 5 ust. 1 pkt 2 ustawy i dotacji na realizację programu, projektu lub zadania finansowanego z udziałem tych środków w kwocie 266.314,17 zł.</w:t>
      </w:r>
    </w:p>
    <w:p w14:paraId="1434260C" w14:textId="77777777" w:rsidR="00697DC6" w:rsidRDefault="00697DC6" w:rsidP="00697DC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FA4455F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4C060B07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1EE1EA41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5BE489DE" w14:textId="77777777" w:rsidR="00697DC6" w:rsidRDefault="00697DC6" w:rsidP="00697DC6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 xml:space="preserve">"Przebudowa dróg gminnych na terenie Gminy Jednorożec" </w:t>
      </w:r>
      <w:r>
        <w:rPr>
          <w:rFonts w:ascii="Calibri" w:hAnsi="Calibri" w:cs="Calibri"/>
          <w:color w:val="000000"/>
        </w:rPr>
        <w:t>- dokonuje się zwiększenia limitu wydatków na 2023 rok w kwocie 20.000,00 zł</w:t>
      </w:r>
    </w:p>
    <w:p w14:paraId="6989E3B6" w14:textId="77777777" w:rsidR="00697DC6" w:rsidRDefault="00697DC6" w:rsidP="00697DC6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9F1A3B1" w14:textId="77777777" w:rsidR="00697DC6" w:rsidRDefault="00697DC6" w:rsidP="00697DC6">
      <w:pPr>
        <w:pStyle w:val="Normal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Wieloletnią Prognozę Finansową Gminy Jednorożec oraz przedsięwzięcia w niej ujęte w latach 2023-2033 ujednolicono z opracowanym projektem Wieloletniej Prognozy Finansowej Gminy Jednorożec na lata 2024-2033, przedłożonym Regionalnej Izbie Obrachunkowej w dniu 10.11.2023roku. </w:t>
      </w:r>
    </w:p>
    <w:p w14:paraId="7621B0B0" w14:textId="77777777" w:rsidR="00697DC6" w:rsidRDefault="00697DC6" w:rsidP="00697DC6">
      <w:pPr>
        <w:pStyle w:val="Normal"/>
        <w:spacing w:line="360" w:lineRule="auto"/>
        <w:rPr>
          <w:rFonts w:ascii="Calibri" w:hAnsi="Calibri" w:cs="Calibri"/>
        </w:rPr>
      </w:pPr>
    </w:p>
    <w:p w14:paraId="799FAC73" w14:textId="77777777" w:rsidR="00697DC6" w:rsidRPr="0077023F" w:rsidRDefault="00697DC6">
      <w:pPr>
        <w:rPr>
          <w:rFonts w:cstheme="minorHAnsi"/>
          <w:sz w:val="24"/>
          <w:szCs w:val="24"/>
        </w:rPr>
      </w:pPr>
    </w:p>
    <w:sectPr w:rsidR="00697DC6" w:rsidRPr="0077023F" w:rsidSect="00DE278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8D"/>
    <w:rsid w:val="00697DC6"/>
    <w:rsid w:val="0077023F"/>
    <w:rsid w:val="008E548D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A786"/>
  <w15:chartTrackingRefBased/>
  <w15:docId w15:val="{5449E0E3-2F91-4BCD-8DC6-074E1A5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702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77023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77023F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77023F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697DC6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2023-11-28T11:55:00Z</dcterms:created>
  <dcterms:modified xsi:type="dcterms:W3CDTF">2023-11-28T11:58:00Z</dcterms:modified>
</cp:coreProperties>
</file>