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48E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kern w:val="0"/>
          <w:sz w:val="24"/>
          <w:szCs w:val="24"/>
        </w:rPr>
        <w:t>Uchwała Nr SOK.0007.3.2024 Rady Gminy Jednorożec</w:t>
      </w:r>
      <w:r w:rsidRPr="000921F7">
        <w:rPr>
          <w:rFonts w:ascii="Calibri" w:hAnsi="Calibri" w:cs="Calibri"/>
          <w:b/>
          <w:bCs/>
          <w:kern w:val="0"/>
          <w:sz w:val="24"/>
          <w:szCs w:val="24"/>
        </w:rPr>
        <w:br/>
        <w:t>z dnia 6 lutego 2024 roku</w:t>
      </w:r>
      <w:r w:rsidRPr="000921F7">
        <w:rPr>
          <w:rFonts w:ascii="Calibri" w:hAnsi="Calibri" w:cs="Calibri"/>
          <w:b/>
          <w:bCs/>
          <w:kern w:val="0"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2033</w:t>
      </w:r>
    </w:p>
    <w:p w14:paraId="5F6B0E03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9056C4C" w14:textId="77777777" w:rsidR="000921F7" w:rsidRPr="000921F7" w:rsidRDefault="000921F7" w:rsidP="000921F7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921F7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t.j</w:t>
      </w:r>
      <w:proofErr w:type="spellEnd"/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Dz.U. 2023 r., poz. 1270 z </w:t>
      </w:r>
      <w:proofErr w:type="spellStart"/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. zm.)  Rada Gminy Jednorożec uchwala, co następuje:</w:t>
      </w:r>
    </w:p>
    <w:p w14:paraId="501865F7" w14:textId="77777777" w:rsidR="000921F7" w:rsidRPr="000921F7" w:rsidRDefault="000921F7" w:rsidP="000921F7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>§ 1. W uchwale nr SOK.0007.60.2023 Rady Gminy Jednorożec z dnia 28 grudnia 2023 roku  w sprawie Wieloletniej Prognozy Finansowej Gminy Jednorożec na lata 2024-2033 wprowadza się następujące zmiany:</w:t>
      </w:r>
    </w:p>
    <w:p w14:paraId="530CA413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1. Tytuł uchwały Nr SOK.0007.60.2023 Rady Gminy Jednorożec z dnia 28 grudnia  2023 roku w sprawie Wieloletniej Prognozy Finansowej Gminy Jednorożec na lata 2024–2033 otrzymuje brzmienie: "Uchwała Nr SOK.0007.60.2023 Rady Gminy Jednorożec z dnia 28 grudnia  2023 roku w sprawie Wieloletniej Prognozy Finansowej Gminy Jednorożec na lata 2024 – 2030".</w:t>
      </w:r>
    </w:p>
    <w:p w14:paraId="26FF4399" w14:textId="77777777" w:rsidR="000921F7" w:rsidRPr="000921F7" w:rsidRDefault="000921F7" w:rsidP="000921F7">
      <w:pPr>
        <w:widowControl w:val="0"/>
        <w:tabs>
          <w:tab w:val="right" w:pos="7087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>2. Załącznik Nr 1 "Wieloletnia Prognoza Finansowa Gminy Jednorożec na lata 2024–2030 otrzymuje brzmienie jak w załączniku Nr 1 do niniejszej uchwały.</w:t>
      </w:r>
    </w:p>
    <w:p w14:paraId="29D0FE21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921F7">
        <w:rPr>
          <w:rFonts w:ascii="Arial" w:hAnsi="Arial" w:cs="Arial"/>
          <w:kern w:val="0"/>
          <w:sz w:val="24"/>
          <w:szCs w:val="24"/>
        </w:rPr>
        <w:t xml:space="preserve">3.  </w:t>
      </w:r>
      <w:r w:rsidRPr="000921F7">
        <w:rPr>
          <w:rFonts w:ascii="Calibri" w:hAnsi="Calibri" w:cs="Calibri"/>
          <w:kern w:val="0"/>
          <w:sz w:val="24"/>
          <w:szCs w:val="24"/>
        </w:rPr>
        <w:t>Załącznik Nr 2 "Wykaz przedsięwzięć do Wieloletniej Prognozy Finansowej Gminy Jednorożec realizowanych w latach 2024–2028" otrzymuje brzmienie</w:t>
      </w:r>
      <w:r w:rsidRPr="000921F7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0921F7">
        <w:rPr>
          <w:rFonts w:ascii="Calibri" w:hAnsi="Calibri" w:cs="Calibri"/>
          <w:kern w:val="0"/>
          <w:sz w:val="24"/>
          <w:szCs w:val="24"/>
        </w:rPr>
        <w:t>jak w załączniku Nr 2 do niniejszej uchwały.</w:t>
      </w:r>
    </w:p>
    <w:p w14:paraId="51B1FEA5" w14:textId="77777777" w:rsidR="000921F7" w:rsidRPr="000921F7" w:rsidRDefault="000921F7" w:rsidP="000921F7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>4. Dołącza się objaśnienia przyjętych wartości w Wieloletniej Prognozie Finansowej Gminy Jednorożec na lata 2024-2030.</w:t>
      </w:r>
      <w:r w:rsidRPr="000921F7">
        <w:rPr>
          <w:rFonts w:ascii="Arial" w:hAnsi="Arial" w:cs="Arial"/>
          <w:kern w:val="0"/>
          <w:sz w:val="24"/>
          <w:szCs w:val="24"/>
        </w:rPr>
        <w:t xml:space="preserve">  </w:t>
      </w:r>
      <w:r w:rsidRPr="000921F7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</w:p>
    <w:p w14:paraId="3482E4CC" w14:textId="77777777" w:rsidR="000921F7" w:rsidRPr="000921F7" w:rsidRDefault="000921F7" w:rsidP="000921F7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>§ 2. Wykonanie uchwały powierza się Wójtowi Gminy Jednorożec.</w:t>
      </w:r>
    </w:p>
    <w:p w14:paraId="1C902C52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>§ 3. Uchwała wchodzi w życie z dniem podjęcia.</w:t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</w:p>
    <w:p w14:paraId="620100D5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ab/>
      </w:r>
    </w:p>
    <w:p w14:paraId="5B89CA50" w14:textId="77777777" w:rsidR="000921F7" w:rsidRPr="000921F7" w:rsidRDefault="000921F7" w:rsidP="00092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  <w:t>Przewodniczący Rady Gminy Jednorożec</w:t>
      </w:r>
    </w:p>
    <w:p w14:paraId="393CFB39" w14:textId="737E9604" w:rsid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 w:rsidRPr="000921F7">
        <w:rPr>
          <w:rFonts w:ascii="Calibri" w:hAnsi="Calibri" w:cs="Calibri"/>
          <w:kern w:val="0"/>
          <w:sz w:val="24"/>
          <w:szCs w:val="24"/>
        </w:rPr>
        <w:t>/-/ Cezary Wójcik</w:t>
      </w:r>
    </w:p>
    <w:p w14:paraId="7FAC6842" w14:textId="77777777" w:rsid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</w:p>
    <w:p w14:paraId="788A4535" w14:textId="77777777" w:rsid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</w:p>
    <w:p w14:paraId="7BB3EBBA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40674B23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5BA6557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2024 przyjęto: </w:t>
      </w:r>
    </w:p>
    <w:p w14:paraId="6ACE9C76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52.105.271,59 zł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3553D40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- dochody bieżące – 38.706.820,34 zł;</w:t>
      </w:r>
    </w:p>
    <w:p w14:paraId="481B86C2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- 13.398.451,25 zł.</w:t>
      </w:r>
    </w:p>
    <w:p w14:paraId="630D9764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56.273.517,16 zł,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1B75CC25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- wydatki bieżące - 36.513.256,19 zł;</w:t>
      </w:r>
    </w:p>
    <w:p w14:paraId="112561BD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- wydatki majątkowe - 19.760.260,97 zł.</w:t>
      </w:r>
    </w:p>
    <w:p w14:paraId="62234F46" w14:textId="77777777" w:rsidR="000921F7" w:rsidRPr="000921F7" w:rsidRDefault="000921F7" w:rsidP="00092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3. Przychody w kwocie 5.368.245,57 zł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- 3.000.000,00 zł planowana emisja obligacji komunalnych (planowany wykup w 2028 r. - 700.000,00 zł, w 2029 r. - 1.100.000,00 zł, w 2030 r. - 1.200.000,00 zł), 1.427.750,00 zł wolne środki, o których mowa w art. 217 ust.2 pkt 6 ustawy, które nie zostały zaangażowane w 2023 roku,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7FA5126F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1.200.000,00 zł 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- wykup obligacji komunalnych wyemitowanych w Powszechnej Kasie Oszczędności Bank Polski S.A.</w:t>
      </w:r>
    </w:p>
    <w:p w14:paraId="7AC11CA3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- 6.700.000,00 zł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są to obligacje komunalne.</w:t>
      </w:r>
    </w:p>
    <w:p w14:paraId="5D74A435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2024 roku 5,38 %, przy dopuszczalnej spłacie 20,28 %</w:t>
      </w:r>
      <w:r w:rsidRPr="000921F7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ECC5CFE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4.168.245,57 zł 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- deficyt budżetu gminy, który zostanie sfinansowany przychodami ze sprzedaży papierów wartościowych wyemitowanymi przez Gminę Jednorożec w kwocie 1.800.000,00 zł, z wolnych środków w kwocie 1.427.750,00 zł,   przychodami z tytułu rozliczenia dochodów i wydatków nimi finansowanych związanych ze szczególnymi zasadami wykonania budżetu określonymi w odrębnych ustawach w kwocie 940.495,57 zł.</w:t>
      </w:r>
    </w:p>
    <w:p w14:paraId="61187103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01B459C8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7EE51163" w14:textId="77777777" w:rsid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69B24D5B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34D90AF7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058663DA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0FB14591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Times New Roman" w:hAnsi="Times New Roman" w:cs="Times New Roman"/>
          <w:color w:val="FF0000"/>
          <w:kern w:val="0"/>
          <w:sz w:val="24"/>
          <w:szCs w:val="24"/>
        </w:rPr>
        <w:lastRenderedPageBreak/>
        <w:tab/>
      </w: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ROK 2024</w:t>
      </w:r>
    </w:p>
    <w:p w14:paraId="1EC674F7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E81DE6E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I </w:t>
      </w:r>
      <w:proofErr w:type="spellStart"/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I</w:t>
      </w:r>
      <w:proofErr w:type="spellEnd"/>
      <w:r w:rsidRPr="000921F7">
        <w:rPr>
          <w:rFonts w:ascii="Calibri" w:hAnsi="Calibri" w:cs="Calibri"/>
          <w:color w:val="000000"/>
          <w:kern w:val="0"/>
          <w:sz w:val="24"/>
          <w:szCs w:val="24"/>
        </w:rPr>
        <w:t>. WYDATKI MAJĄTKOWE</w:t>
      </w:r>
    </w:p>
    <w:p w14:paraId="173EEC5E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dróg gminnych w miejscowości Stegna, gm. Jednorożec"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limitów wydatków na 2024 rok w kwocie 29.000,00 zł.</w:t>
      </w:r>
    </w:p>
    <w:p w14:paraId="63FE93C9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i modernizacja oczyszczalni ścieków w miejscowości Jednorożec, gmina Jednorożec"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limitów wydatków na 2024 rok w kwocie 940.495,57 zł. oraz zwiększa się limity wydatków na 2026 rok w kwocie 23.494,43 zł.</w:t>
      </w:r>
    </w:p>
    <w:p w14:paraId="3878645B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0921F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drogi gminnej nr 320318W w miejscowości Olszewka"</w:t>
      </w:r>
      <w:r w:rsidRPr="000921F7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zmniejszenia łącznych nakładów i limitów wydatków na 2024 rok w kwocie 271.072,00 zł.</w:t>
      </w:r>
    </w:p>
    <w:p w14:paraId="7DAEC4D5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3A7A151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</w:p>
    <w:p w14:paraId="7316DE68" w14:textId="77777777" w:rsidR="000921F7" w:rsidRPr="000921F7" w:rsidRDefault="000921F7" w:rsidP="000921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E1682E9" w14:textId="77777777" w:rsidR="00996B4D" w:rsidRDefault="00996B4D"/>
    <w:sectPr w:rsidR="00996B4D" w:rsidSect="00D64A9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1"/>
    <w:rsid w:val="000921F7"/>
    <w:rsid w:val="00996B4D"/>
    <w:rsid w:val="00A86E61"/>
    <w:rsid w:val="00D0065B"/>
    <w:rsid w:val="00D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6F7C"/>
  <w15:chartTrackingRefBased/>
  <w15:docId w15:val="{A579EB06-C289-4CFE-93F0-CA5418B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921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0921F7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0921F7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0921F7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0921F7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2024-02-06T12:27:00Z</dcterms:created>
  <dcterms:modified xsi:type="dcterms:W3CDTF">2024-02-06T12:28:00Z</dcterms:modified>
</cp:coreProperties>
</file>