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D6005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48/2024</w:t>
      </w:r>
    </w:p>
    <w:p w14:paraId="2AC95697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090BB03B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16 maja 2024 roku</w:t>
      </w:r>
    </w:p>
    <w:p w14:paraId="207484F4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1D3CFD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49B9802A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76A552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71396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Na podstawie art. 257 ustawy z dnia 27 sierpnia 2009 roku o finansach publicznych (Dz.U.2023 poz. 1270 z późn. zm.) zarządza się co następuje:</w:t>
      </w:r>
    </w:p>
    <w:p w14:paraId="1EB1215E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59E041" w14:textId="77777777" w:rsidR="00371396" w:rsidRPr="00371396" w:rsidRDefault="00371396" w:rsidP="0037139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1.</w:t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 xml:space="preserve"> 1. Wprowadza się zmiany w planie wydatków budżetu gminy na 2024 rok zgodnie z załącznikiem nr 1 do zarządzenia.</w:t>
      </w:r>
    </w:p>
    <w:p w14:paraId="6EFCCD91" w14:textId="77777777" w:rsidR="00371396" w:rsidRPr="00371396" w:rsidRDefault="00371396" w:rsidP="0037139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na realizację zadań określonych w Gminnym Programie Profilaktyki i Rozwiązywania Problemów Alkoholowych i w Gminnym Programie Przeciwdziałania Narkomanii zgodnie z załącznikiem nr 2 do zarządzenia.</w:t>
      </w:r>
    </w:p>
    <w:p w14:paraId="7367171A" w14:textId="77777777" w:rsidR="00371396" w:rsidRPr="00371396" w:rsidRDefault="00371396" w:rsidP="00371396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54EE4225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57.700.388,70 zł</w:t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536C6F77" w14:textId="77777777" w:rsidR="00371396" w:rsidRPr="00371396" w:rsidRDefault="00371396" w:rsidP="00371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1) dochody bieżące - 43.339.743,45 zł;</w:t>
      </w:r>
    </w:p>
    <w:p w14:paraId="01FD02E6" w14:textId="77777777" w:rsidR="00371396" w:rsidRPr="00371396" w:rsidRDefault="00371396" w:rsidP="00371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2) dochody majątkowe - 14.360.645,25 zł.</w:t>
      </w:r>
    </w:p>
    <w:p w14:paraId="6264DCC9" w14:textId="77777777" w:rsidR="00371396" w:rsidRPr="00371396" w:rsidRDefault="00371396" w:rsidP="00371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62.779.771,27 zł</w:t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527703CE" w14:textId="77777777" w:rsidR="00371396" w:rsidRPr="00371396" w:rsidRDefault="00371396" w:rsidP="00371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1) wydatki bieżące - 40.774.318,55 zł;</w:t>
      </w:r>
    </w:p>
    <w:p w14:paraId="3AD9DF30" w14:textId="77777777" w:rsidR="00371396" w:rsidRPr="00371396" w:rsidRDefault="00371396" w:rsidP="00371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2) wydatki majątkowe - 22.005.452,72 zł.</w:t>
      </w:r>
    </w:p>
    <w:p w14:paraId="5353F6C0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7.248.330,11 zł.</w:t>
      </w:r>
    </w:p>
    <w:p w14:paraId="572DF412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18F94BF4" w14:textId="77777777" w:rsidR="00371396" w:rsidRPr="00371396" w:rsidRDefault="00371396" w:rsidP="003713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2EE39B52" w14:textId="77777777" w:rsidR="00371396" w:rsidRPr="00371396" w:rsidRDefault="00371396" w:rsidP="003713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CCA5DCC" w14:textId="77777777" w:rsidR="00371396" w:rsidRPr="00371396" w:rsidRDefault="00371396" w:rsidP="003713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A7D401D" w14:textId="0E2F07D5" w:rsidR="00371396" w:rsidRPr="00371396" w:rsidRDefault="00371396" w:rsidP="003713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Wójt Gminy Jednorożec</w:t>
      </w:r>
    </w:p>
    <w:p w14:paraId="22116CAF" w14:textId="2358A0FE" w:rsidR="00371396" w:rsidRPr="00371396" w:rsidRDefault="00371396" w:rsidP="003713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 w:rsidRPr="00371396">
        <w:rPr>
          <w:rFonts w:ascii="Calibri" w:hAnsi="Calibri" w:cs="Calibri"/>
          <w:color w:val="000000"/>
          <w:kern w:val="0"/>
          <w:sz w:val="24"/>
          <w:szCs w:val="24"/>
        </w:rPr>
        <w:t>/-/ Krzysztof Nizielski</w:t>
      </w:r>
    </w:p>
    <w:p w14:paraId="10C3C653" w14:textId="77777777" w:rsidR="00996B4D" w:rsidRDefault="00996B4D"/>
    <w:p w14:paraId="576801A2" w14:textId="77777777" w:rsidR="00426657" w:rsidRDefault="00426657"/>
    <w:p w14:paraId="2492CC69" w14:textId="77777777" w:rsidR="00426657" w:rsidRDefault="00426657"/>
    <w:p w14:paraId="16FB19AE" w14:textId="77777777" w:rsidR="00426657" w:rsidRDefault="00426657" w:rsidP="0042665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3A14D744" w14:textId="77777777" w:rsidR="00426657" w:rsidRDefault="00426657" w:rsidP="0042665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C93283D" w14:textId="77777777" w:rsidR="00426657" w:rsidRDefault="00426657" w:rsidP="0042665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447B9283" w14:textId="77777777" w:rsidR="00426657" w:rsidRDefault="00426657" w:rsidP="00426657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3B08A13" w14:textId="77777777" w:rsidR="00426657" w:rsidRDefault="00426657" w:rsidP="00426657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</w:rPr>
      </w:pPr>
    </w:p>
    <w:p w14:paraId="36ADD69E" w14:textId="77777777" w:rsidR="00426657" w:rsidRDefault="00426657" w:rsidP="0042665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460F2B76" w14:textId="77777777" w:rsidR="00426657" w:rsidRDefault="00426657" w:rsidP="0042665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2024 wg poniżej wymienionej klasyfikacji budżetowej:</w:t>
      </w:r>
    </w:p>
    <w:p w14:paraId="4F033352" w14:textId="77777777" w:rsidR="00426657" w:rsidRDefault="00426657" w:rsidP="0042665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>– uruchamia się rezerwę ogólną w kwocie 2.390,00 zł. z przeznaczeniem na zakup środków żywności w ramach przeciwdziałania alkoholizmowi.</w:t>
      </w:r>
    </w:p>
    <w:p w14:paraId="48D4A861" w14:textId="77777777" w:rsidR="00426657" w:rsidRDefault="00426657" w:rsidP="0042665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851 rozdz. 85154 </w:t>
      </w:r>
      <w:r>
        <w:rPr>
          <w:rFonts w:ascii="Calibri" w:hAnsi="Calibri" w:cs="Calibri"/>
          <w:color w:val="000000"/>
        </w:rPr>
        <w:t>– w ramach przeciwdziałania alkoholizmowi dokonuje się zwiększenia planu wydatków zakupu materiałów w kwocie 1.108,00 zł, środki żywności w kwocie 4.850,00 zł, opłaty i składki w kwocie 800,00 zł, zmniejsza się plan wydatków usług pozostałych w kwocie 3.368,00 zł oraz podróże służbowe w kwocie 1.000,00 zł.</w:t>
      </w:r>
      <w:bookmarkEnd w:id="0"/>
      <w:bookmarkEnd w:id="1"/>
    </w:p>
    <w:p w14:paraId="7E09C84B" w14:textId="77777777" w:rsidR="00426657" w:rsidRDefault="00426657"/>
    <w:sectPr w:rsidR="00426657" w:rsidSect="0037139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5F"/>
    <w:rsid w:val="00371396"/>
    <w:rsid w:val="00426657"/>
    <w:rsid w:val="00996B4D"/>
    <w:rsid w:val="009B1E5F"/>
    <w:rsid w:val="00B70DC5"/>
    <w:rsid w:val="00CE56D1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A810"/>
  <w15:chartTrackingRefBased/>
  <w15:docId w15:val="{31BFCF95-359A-4071-8525-8B40150D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E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E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E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E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E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E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1E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1E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1E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E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E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1E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1E5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E5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1E5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1E5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1E5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1E5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B1E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1E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E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B1E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B1E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B1E5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B1E5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B1E5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1E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1E5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B1E5F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3713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4266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2024-05-16T09:54:00Z</dcterms:created>
  <dcterms:modified xsi:type="dcterms:W3CDTF">2024-05-16T10:00:00Z</dcterms:modified>
</cp:coreProperties>
</file>