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2D42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56/2024</w:t>
      </w:r>
    </w:p>
    <w:p w14:paraId="08670DC1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7487513E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6 czerwca 2024 roku</w:t>
      </w:r>
    </w:p>
    <w:p w14:paraId="0644B735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350D26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2F463AAE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45F0D1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7A343FF7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86CFDB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2024 rok zgodnie z załącznikiem nr 1 do zarządzenia.</w:t>
      </w:r>
    </w:p>
    <w:p w14:paraId="2BDACB13" w14:textId="156B89C1" w:rsidR="00684879" w:rsidRPr="00684879" w:rsidRDefault="00684879" w:rsidP="0045773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2024 rok zgodnie z załącznikiem nr 2 do zarządzenia.</w:t>
      </w:r>
    </w:p>
    <w:p w14:paraId="03AD61DC" w14:textId="77777777" w:rsidR="00684879" w:rsidRPr="00684879" w:rsidRDefault="00684879" w:rsidP="0068487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D8FF31D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58.132.507,43 zł</w:t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66E703D" w14:textId="77777777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1) dochody bieżące - 43.471.862,18 zł;</w:t>
      </w:r>
    </w:p>
    <w:p w14:paraId="55D47953" w14:textId="77777777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2) dochody majątkowe - 14.660.645,25 zł.</w:t>
      </w:r>
    </w:p>
    <w:p w14:paraId="533F4296" w14:textId="77777777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63.360.915,00 zł</w:t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CEA61BD" w14:textId="77777777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1) wydatki bieżące - 40.920.462,28 zł;</w:t>
      </w:r>
    </w:p>
    <w:p w14:paraId="06B4630F" w14:textId="77777777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2) wydatki majątkowe - 22.440.452,72 zł.</w:t>
      </w:r>
    </w:p>
    <w:p w14:paraId="5148F04B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76374FC6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2FC59AA" w14:textId="77777777" w:rsidR="00684879" w:rsidRPr="00684879" w:rsidRDefault="00684879" w:rsidP="00684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608969D" w14:textId="77777777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286E64A" w14:textId="43CB8D70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Wójt</w:t>
      </w:r>
    </w:p>
    <w:p w14:paraId="3C3D9C3F" w14:textId="11BE85FE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84879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684879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229FDE00" w14:textId="77777777" w:rsidR="00684879" w:rsidRPr="00684879" w:rsidRDefault="00684879" w:rsidP="00684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9720860" w14:textId="77777777" w:rsidR="00996B4D" w:rsidRDefault="00996B4D"/>
    <w:p w14:paraId="170A7D04" w14:textId="77777777" w:rsidR="00457733" w:rsidRDefault="00457733"/>
    <w:p w14:paraId="2AE6D684" w14:textId="77777777" w:rsidR="00FB1F9A" w:rsidRDefault="00FB1F9A"/>
    <w:p w14:paraId="4249F4AA" w14:textId="77777777" w:rsidR="00FB1F9A" w:rsidRDefault="00FB1F9A" w:rsidP="00FB1F9A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2A3C0456" w14:textId="77777777" w:rsidR="00FB1F9A" w:rsidRDefault="00FB1F9A" w:rsidP="00FB1F9A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B7F2444" w14:textId="77777777" w:rsidR="00FB1F9A" w:rsidRDefault="00FB1F9A" w:rsidP="00FB1F9A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379F3A6B" w14:textId="77777777" w:rsidR="00FB1F9A" w:rsidRDefault="00FB1F9A" w:rsidP="00FB1F9A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290DC0E" w14:textId="77777777" w:rsidR="00FB1F9A" w:rsidRDefault="00FB1F9A" w:rsidP="00FB1F9A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3A570657" w14:textId="77777777" w:rsidR="00FB1F9A" w:rsidRDefault="00FB1F9A" w:rsidP="00FB1F9A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2024 w kwocie 5.505,56 zł wg poniżej wymienionej klasyfikacji budżetowej:</w:t>
      </w:r>
    </w:p>
    <w:p w14:paraId="379AF7D2" w14:textId="77777777" w:rsidR="00FB1F9A" w:rsidRDefault="00FB1F9A" w:rsidP="00FB1F9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600 rozdz. 60004 </w:t>
      </w:r>
      <w:r>
        <w:rPr>
          <w:rFonts w:ascii="Calibri" w:hAnsi="Calibri" w:cs="Calibri"/>
          <w:color w:val="000000"/>
        </w:rPr>
        <w:t>– w ramach transportu i łączności decyzją Wojewody Mazowieckiego Nr 70 z dnia 06.06.2024 roku przyznana została dotacja w kwocie 5.505,56 zł z przeznaczeniem na transport na wybory posłów do Parlamentu Europejskiego zarządzonych na dzień 9 czerwca 2024 roku.</w:t>
      </w:r>
    </w:p>
    <w:p w14:paraId="4F220051" w14:textId="77777777" w:rsidR="00FB1F9A" w:rsidRDefault="00FB1F9A" w:rsidP="00FB1F9A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6672F2C6" w14:textId="77777777" w:rsidR="00FB1F9A" w:rsidRDefault="00FB1F9A" w:rsidP="00FB1F9A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62D87D7B" w14:textId="63E1C050" w:rsidR="00FB1F9A" w:rsidRDefault="00FB1F9A" w:rsidP="00FB1F9A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2024 w 5.056,56 wg poniżej wymienionej klasyfikacji budżetowej:</w:t>
      </w:r>
    </w:p>
    <w:p w14:paraId="2652B293" w14:textId="5AF6DE3A" w:rsidR="00FB1F9A" w:rsidRDefault="00FB1F9A" w:rsidP="00FB1F9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600 rozdz. 60004 </w:t>
      </w:r>
      <w:r>
        <w:rPr>
          <w:rFonts w:ascii="Calibri" w:hAnsi="Calibri" w:cs="Calibri"/>
          <w:color w:val="000000"/>
        </w:rPr>
        <w:t>– w związku z przyznaną dotacją  na transport</w:t>
      </w:r>
      <w:r w:rsidR="006A201B">
        <w:rPr>
          <w:rFonts w:ascii="Calibri" w:hAnsi="Calibri" w:cs="Calibri"/>
          <w:color w:val="000000"/>
        </w:rPr>
        <w:t xml:space="preserve"> na wybory</w:t>
      </w:r>
      <w:r>
        <w:rPr>
          <w:rFonts w:ascii="Calibri" w:hAnsi="Calibri" w:cs="Calibri"/>
          <w:color w:val="000000"/>
        </w:rPr>
        <w:t xml:space="preserve"> posłów do Parlamentu Europejskiego zwiększa się plan </w:t>
      </w:r>
      <w:r>
        <w:rPr>
          <w:rFonts w:ascii="Calibri" w:hAnsi="Calibri" w:cs="Calibri"/>
        </w:rPr>
        <w:t xml:space="preserve">wydatków na wynagrodzenia osobowe wraz z pochodnymi w łącznej kwocie 3.000,00 zł. oraz usługi pozostałe w kwocie </w:t>
      </w:r>
      <w:bookmarkEnd w:id="0"/>
      <w:bookmarkEnd w:id="1"/>
      <w:r>
        <w:rPr>
          <w:rFonts w:ascii="Calibri" w:hAnsi="Calibri" w:cs="Calibri"/>
        </w:rPr>
        <w:t>2.505,56 zł.</w:t>
      </w:r>
    </w:p>
    <w:p w14:paraId="0E79165A" w14:textId="77777777" w:rsidR="00FB1F9A" w:rsidRDefault="00FB1F9A"/>
    <w:sectPr w:rsidR="00FB1F9A" w:rsidSect="0068487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68"/>
    <w:rsid w:val="001B07C4"/>
    <w:rsid w:val="00457733"/>
    <w:rsid w:val="00684879"/>
    <w:rsid w:val="006A201B"/>
    <w:rsid w:val="006C177E"/>
    <w:rsid w:val="00996B4D"/>
    <w:rsid w:val="00A041C2"/>
    <w:rsid w:val="00B70D68"/>
    <w:rsid w:val="00CC7F6D"/>
    <w:rsid w:val="00D0065B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FA52"/>
  <w15:chartTrackingRefBased/>
  <w15:docId w15:val="{32CA0084-0B7B-47E1-8746-C7DFA7EB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D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D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D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D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D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D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0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0D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D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0D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D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D68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6848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FB1F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9</cp:revision>
  <cp:lastPrinted>2024-06-06T10:56:00Z</cp:lastPrinted>
  <dcterms:created xsi:type="dcterms:W3CDTF">2024-06-06T10:48:00Z</dcterms:created>
  <dcterms:modified xsi:type="dcterms:W3CDTF">2024-06-06T11:04:00Z</dcterms:modified>
</cp:coreProperties>
</file>