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D64C" w14:textId="77777777" w:rsidR="0014395C" w:rsidRDefault="00000000">
      <w:pPr>
        <w:pStyle w:val="Standard"/>
        <w:spacing w:after="0" w:line="240" w:lineRule="auto"/>
        <w:ind w:left="5664"/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Jednorożec, dnia 23.08.2024 r.</w:t>
      </w:r>
    </w:p>
    <w:p w14:paraId="657C03C3" w14:textId="77777777" w:rsidR="0014395C" w:rsidRDefault="00000000">
      <w:pPr>
        <w:pStyle w:val="Standard"/>
        <w:spacing w:after="0" w:line="240" w:lineRule="auto"/>
      </w:pPr>
      <w:r>
        <w:rPr>
          <w:rFonts w:cs="Arial"/>
          <w:sz w:val="24"/>
          <w:szCs w:val="24"/>
        </w:rPr>
        <w:t>SOK.0012.6.2024</w:t>
      </w:r>
    </w:p>
    <w:p w14:paraId="61A94E18" w14:textId="77777777" w:rsidR="0014395C" w:rsidRDefault="0014395C">
      <w:pPr>
        <w:pStyle w:val="Standard"/>
        <w:tabs>
          <w:tab w:val="left" w:pos="5595"/>
        </w:tabs>
        <w:spacing w:after="0" w:line="240" w:lineRule="auto"/>
        <w:rPr>
          <w:rFonts w:cs="Arial"/>
          <w:b/>
          <w:bCs/>
          <w:sz w:val="24"/>
          <w:szCs w:val="24"/>
        </w:rPr>
      </w:pPr>
    </w:p>
    <w:p w14:paraId="3725CB08" w14:textId="77777777" w:rsidR="0014395C" w:rsidRDefault="0014395C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EAC35B" w14:textId="77777777" w:rsidR="0014395C" w:rsidRDefault="0014395C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553E8B" w14:textId="77777777" w:rsidR="0014395C" w:rsidRDefault="0014395C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4D3515" w14:textId="77777777" w:rsidR="0014395C" w:rsidRDefault="0014395C">
      <w:pPr>
        <w:pStyle w:val="Standard"/>
        <w:tabs>
          <w:tab w:val="left" w:pos="55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FA579E" w14:textId="77777777" w:rsidR="0014395C" w:rsidRDefault="00000000">
      <w:pPr>
        <w:pStyle w:val="Standard"/>
        <w:tabs>
          <w:tab w:val="left" w:pos="5595"/>
        </w:tabs>
        <w:spacing w:after="0" w:line="600" w:lineRule="auto"/>
        <w:jc w:val="center"/>
      </w:pPr>
      <w:r>
        <w:rPr>
          <w:rFonts w:cs="Arial"/>
          <w:b/>
          <w:bCs/>
          <w:sz w:val="24"/>
          <w:szCs w:val="24"/>
        </w:rPr>
        <w:t>ZAWIADOMIENIE</w:t>
      </w:r>
    </w:p>
    <w:p w14:paraId="2000454E" w14:textId="77777777" w:rsidR="0014395C" w:rsidRDefault="0014395C">
      <w:pPr>
        <w:widowControl/>
        <w:tabs>
          <w:tab w:val="left" w:pos="5595"/>
        </w:tabs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Hlk119909803"/>
    </w:p>
    <w:p w14:paraId="456F9362" w14:textId="77777777" w:rsidR="0014395C" w:rsidRDefault="00000000">
      <w:pPr>
        <w:widowControl/>
        <w:spacing w:after="120" w:line="360" w:lineRule="auto"/>
        <w:ind w:firstLine="708"/>
        <w:jc w:val="both"/>
        <w:textAlignment w:val="auto"/>
      </w:pPr>
      <w:bookmarkStart w:id="1" w:name="Bookmark"/>
      <w:bookmarkStart w:id="2" w:name="_Hlk136591662"/>
      <w:r>
        <w:rPr>
          <w:rFonts w:eastAsia="Times New Roman" w:cs="Arial"/>
          <w:lang w:eastAsia="pl-PL"/>
        </w:rPr>
        <w:t>Zapraszam na wspólne posiedzenie stałych Komisji Rady Gminy Jednorożec w dniu</w:t>
      </w:r>
      <w:r>
        <w:rPr>
          <w:rFonts w:eastAsia="Times New Roman" w:cs="Arial"/>
          <w:b/>
          <w:bCs/>
          <w:lang w:eastAsia="pl-PL"/>
        </w:rPr>
        <w:t xml:space="preserve">                                28 sierpnia 2024 r. o godz. 9</w:t>
      </w:r>
      <w:r>
        <w:rPr>
          <w:rFonts w:eastAsia="Times New Roman" w:cs="Arial"/>
          <w:b/>
          <w:bCs/>
          <w:vertAlign w:val="superscript"/>
          <w:lang w:eastAsia="pl-PL"/>
        </w:rPr>
        <w:t xml:space="preserve">,00 </w:t>
      </w:r>
      <w:r>
        <w:rPr>
          <w:rFonts w:eastAsia="Times New Roman" w:cs="Arial"/>
          <w:lang w:eastAsia="pl-PL"/>
        </w:rPr>
        <w:t>, które odbędzie się w sali konferencyjnej Urzędu Gminy.</w:t>
      </w:r>
      <w:bookmarkEnd w:id="1"/>
    </w:p>
    <w:p w14:paraId="6475EC78" w14:textId="77777777" w:rsidR="0014395C" w:rsidRDefault="00000000">
      <w:pPr>
        <w:widowControl/>
        <w:tabs>
          <w:tab w:val="left" w:pos="284"/>
        </w:tabs>
        <w:spacing w:after="0" w:line="360" w:lineRule="auto"/>
        <w:jc w:val="both"/>
        <w:textAlignment w:val="auto"/>
      </w:pPr>
      <w:bookmarkStart w:id="3" w:name="Bookmark1"/>
      <w:bookmarkEnd w:id="2"/>
      <w:r>
        <w:rPr>
          <w:rFonts w:eastAsia="Times New Roman" w:cs="Times New Roman"/>
          <w:b/>
          <w:bCs/>
          <w:u w:val="single"/>
          <w:lang w:eastAsia="pl-PL"/>
        </w:rPr>
        <w:t>Tematyką posiedzenia będzie:</w:t>
      </w:r>
    </w:p>
    <w:p w14:paraId="1AFD9794" w14:textId="77777777" w:rsidR="0014395C" w:rsidRDefault="00000000">
      <w:pPr>
        <w:widowControl/>
        <w:numPr>
          <w:ilvl w:val="0"/>
          <w:numId w:val="25"/>
        </w:numPr>
        <w:tabs>
          <w:tab w:val="left" w:pos="-4036"/>
        </w:tabs>
        <w:spacing w:before="57" w:after="0" w:line="360" w:lineRule="auto"/>
        <w:jc w:val="both"/>
        <w:textAlignment w:val="auto"/>
      </w:pPr>
      <w:bookmarkStart w:id="4" w:name="_Hlk119909783"/>
      <w:r>
        <w:rPr>
          <w:rFonts w:eastAsia="Times New Roman" w:cs="Arial"/>
          <w:lang w:eastAsia="pl-PL"/>
        </w:rPr>
        <w:t>Omówienie projektów uchwał:</w:t>
      </w:r>
    </w:p>
    <w:bookmarkEnd w:id="3"/>
    <w:bookmarkEnd w:id="4"/>
    <w:p w14:paraId="0DACD665" w14:textId="77777777" w:rsidR="0014395C" w:rsidRDefault="00000000">
      <w:pPr>
        <w:widowControl/>
        <w:numPr>
          <w:ilvl w:val="0"/>
          <w:numId w:val="27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udzielenia pomocy finansowej dla Powiatu Przasnyskiego;</w:t>
      </w:r>
    </w:p>
    <w:p w14:paraId="3AA99B10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zmieniająca uchwałę Nr SOK.0007.60.2023 Rady Gminy Jednorożec z dnia 28 grudnia 2023 roku w sprawie Wieloletniej Prognozy Finansowej Gminy Jednorożec na lata 2024 – 2030;</w:t>
      </w:r>
    </w:p>
    <w:p w14:paraId="17AE7B66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zmieniająca uchwałę Nr SOK.0007.61.2022 Rady Gminy Jednorożec z dnia 28 grudnia 2023 roku w sprawie uchwalenia uchwały budżetowej Gminy Jednorożec na 2024 rok;</w:t>
      </w:r>
    </w:p>
    <w:p w14:paraId="1BC0AF94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wyrażenia zgody na wynajem nieruchomości;</w:t>
      </w:r>
    </w:p>
    <w:p w14:paraId="4A1C8B18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wysokości opłat za ścieki dowożone wozami asenizacyjnymi do stacji zlewnej                      zlokalizowanej na oczyszczalni ścieków w Jednorożcu;</w:t>
      </w:r>
    </w:p>
    <w:p w14:paraId="4410F8C0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przystąpienia do stowarzyszenia o nazwie Związek Kurpiów;</w:t>
      </w:r>
    </w:p>
    <w:p w14:paraId="5A23C034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ustalenia wysokości miesięcznej opłaty za pobyt i maksymalnej w wysokości opłaty za wyżywienie dziecka w Żłobku Samorządowym w Jednorożcu;</w:t>
      </w:r>
    </w:p>
    <w:p w14:paraId="28917EA8" w14:textId="77777777" w:rsidR="0014395C" w:rsidRDefault="00000000">
      <w:pPr>
        <w:widowControl/>
        <w:numPr>
          <w:ilvl w:val="0"/>
          <w:numId w:val="26"/>
        </w:numPr>
        <w:suppressAutoHyphens w:val="0"/>
        <w:spacing w:after="0" w:line="360" w:lineRule="auto"/>
        <w:jc w:val="both"/>
        <w:textAlignment w:val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 sprawie przyjęcia Gminnego Programu Przeciwdziałania Przemocy Domowej i Ochrony Osób Doznających Przemocy Domowej dla Gminy Jednorożec na lata 2024-2030.</w:t>
      </w:r>
    </w:p>
    <w:p w14:paraId="70B4BEDB" w14:textId="77777777" w:rsidR="0014395C" w:rsidRDefault="00000000">
      <w:pPr>
        <w:widowControl/>
        <w:numPr>
          <w:ilvl w:val="0"/>
          <w:numId w:val="1"/>
        </w:numPr>
        <w:spacing w:after="0" w:line="360" w:lineRule="auto"/>
        <w:jc w:val="both"/>
        <w:textAlignment w:val="auto"/>
      </w:pPr>
      <w:r>
        <w:rPr>
          <w:rFonts w:eastAsia="Times New Roman" w:cs="Arial"/>
          <w:color w:val="2C363A"/>
          <w:lang w:eastAsia="pl-PL"/>
        </w:rPr>
        <w:t>Sprawy różne.</w:t>
      </w:r>
    </w:p>
    <w:p w14:paraId="610AD0DE" w14:textId="77777777" w:rsidR="0014395C" w:rsidRDefault="0014395C">
      <w:pPr>
        <w:pStyle w:val="Standard"/>
        <w:spacing w:after="0" w:line="360" w:lineRule="auto"/>
        <w:rPr>
          <w:bCs/>
          <w:sz w:val="24"/>
          <w:szCs w:val="24"/>
        </w:rPr>
      </w:pPr>
    </w:p>
    <w:bookmarkEnd w:id="0"/>
    <w:p w14:paraId="76FBB17B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30D4BDE9" w14:textId="77777777" w:rsidR="0014395C" w:rsidRDefault="00000000">
      <w:pPr>
        <w:widowControl/>
        <w:suppressAutoHyphens w:val="0"/>
        <w:spacing w:after="0" w:line="276" w:lineRule="auto"/>
        <w:ind w:left="5664"/>
        <w:jc w:val="both"/>
        <w:rPr>
          <w:rFonts w:eastAsia="Times New Roman" w:cs="Calibri"/>
          <w:kern w:val="0"/>
          <w:sz w:val="20"/>
          <w:szCs w:val="20"/>
          <w:lang w:eastAsia="pl-PL"/>
        </w:rPr>
      </w:pPr>
      <w:r>
        <w:rPr>
          <w:rFonts w:eastAsia="Times New Roman" w:cs="Calibri"/>
          <w:kern w:val="0"/>
          <w:sz w:val="20"/>
          <w:szCs w:val="20"/>
          <w:lang w:eastAsia="pl-PL"/>
        </w:rPr>
        <w:t>Przewodniczący Rady Gminy Jednorożec</w:t>
      </w:r>
    </w:p>
    <w:p w14:paraId="6C8661CB" w14:textId="77777777" w:rsidR="0014395C" w:rsidRDefault="00000000">
      <w:pPr>
        <w:pStyle w:val="Standard"/>
        <w:suppressAutoHyphens w:val="0"/>
        <w:spacing w:line="240" w:lineRule="auto"/>
        <w:jc w:val="both"/>
      </w:pP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</w:r>
      <w:r>
        <w:rPr>
          <w:rFonts w:cs="Calibri"/>
          <w:kern w:val="0"/>
          <w:sz w:val="20"/>
          <w:szCs w:val="20"/>
        </w:rPr>
        <w:tab/>
        <w:t xml:space="preserve">             /-/ Tadeusz Sobolewski</w:t>
      </w:r>
    </w:p>
    <w:p w14:paraId="7A6293E4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32D08871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050F1F36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302D0B06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4B0CA5B1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3F3D6033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  <w:sz w:val="24"/>
          <w:szCs w:val="24"/>
        </w:rPr>
      </w:pPr>
    </w:p>
    <w:p w14:paraId="30A069C2" w14:textId="77777777" w:rsidR="0014395C" w:rsidRDefault="0014395C">
      <w:pPr>
        <w:pStyle w:val="Standard"/>
        <w:spacing w:after="0" w:line="360" w:lineRule="auto"/>
        <w:rPr>
          <w:bCs/>
        </w:rPr>
      </w:pPr>
    </w:p>
    <w:p w14:paraId="1505FA2A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</w:rPr>
      </w:pPr>
    </w:p>
    <w:p w14:paraId="215AEA10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</w:rPr>
      </w:pPr>
    </w:p>
    <w:p w14:paraId="37D22242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</w:rPr>
      </w:pPr>
    </w:p>
    <w:p w14:paraId="13790B88" w14:textId="77777777" w:rsidR="0014395C" w:rsidRDefault="0014395C">
      <w:pPr>
        <w:pStyle w:val="Standard"/>
        <w:spacing w:after="0" w:line="360" w:lineRule="auto"/>
        <w:ind w:left="4253"/>
        <w:jc w:val="center"/>
        <w:rPr>
          <w:bCs/>
        </w:rPr>
      </w:pPr>
    </w:p>
    <w:p w14:paraId="25BC13CF" w14:textId="77777777" w:rsidR="0014395C" w:rsidRDefault="0014395C">
      <w:pPr>
        <w:pStyle w:val="Standard"/>
        <w:spacing w:after="0" w:line="360" w:lineRule="auto"/>
      </w:pPr>
    </w:p>
    <w:sectPr w:rsidR="0014395C">
      <w:pgSz w:w="11906" w:h="16838"/>
      <w:pgMar w:top="1417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CAC2A" w14:textId="77777777" w:rsidR="009F128E" w:rsidRDefault="009F128E">
      <w:pPr>
        <w:spacing w:after="0"/>
      </w:pPr>
      <w:r>
        <w:separator/>
      </w:r>
    </w:p>
  </w:endnote>
  <w:endnote w:type="continuationSeparator" w:id="0">
    <w:p w14:paraId="2448AB4C" w14:textId="77777777" w:rsidR="009F128E" w:rsidRDefault="009F1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8B97D" w14:textId="77777777" w:rsidR="009F128E" w:rsidRDefault="009F12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2D94678" w14:textId="77777777" w:rsidR="009F128E" w:rsidRDefault="009F12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D8D"/>
    <w:multiLevelType w:val="multilevel"/>
    <w:tmpl w:val="0652E802"/>
    <w:styleLink w:val="WWNum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9012BFE"/>
    <w:multiLevelType w:val="multilevel"/>
    <w:tmpl w:val="EB7CA3B2"/>
    <w:styleLink w:val="WWNum1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A367873"/>
    <w:multiLevelType w:val="multilevel"/>
    <w:tmpl w:val="5AF28654"/>
    <w:styleLink w:val="WWNum20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D897EB2"/>
    <w:multiLevelType w:val="multilevel"/>
    <w:tmpl w:val="7ECA89B6"/>
    <w:styleLink w:val="WWNum2062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F916B09"/>
    <w:multiLevelType w:val="multilevel"/>
    <w:tmpl w:val="2486A112"/>
    <w:styleLink w:val="WWNum206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3B11692"/>
    <w:multiLevelType w:val="multilevel"/>
    <w:tmpl w:val="18C4807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6DF2FEF"/>
    <w:multiLevelType w:val="multilevel"/>
    <w:tmpl w:val="528C254C"/>
    <w:styleLink w:val="WWNum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28618EA"/>
    <w:multiLevelType w:val="multilevel"/>
    <w:tmpl w:val="EE54C3D6"/>
    <w:styleLink w:val="WWNum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E504385"/>
    <w:multiLevelType w:val="multilevel"/>
    <w:tmpl w:val="25160DE2"/>
    <w:styleLink w:val="WWNum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8C7358D"/>
    <w:multiLevelType w:val="multilevel"/>
    <w:tmpl w:val="518E3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4C412234"/>
    <w:multiLevelType w:val="multilevel"/>
    <w:tmpl w:val="AAF6516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4CA93386"/>
    <w:multiLevelType w:val="multilevel"/>
    <w:tmpl w:val="A8FEC508"/>
    <w:styleLink w:val="WW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CA9463F"/>
    <w:multiLevelType w:val="multilevel"/>
    <w:tmpl w:val="4C363F20"/>
    <w:styleLink w:val="WWNum17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21D7361"/>
    <w:multiLevelType w:val="multilevel"/>
    <w:tmpl w:val="3DFEB0F6"/>
    <w:styleLink w:val="WWNum15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37F7C17"/>
    <w:multiLevelType w:val="multilevel"/>
    <w:tmpl w:val="B8C4BABA"/>
    <w:styleLink w:val="WWNum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58186121"/>
    <w:multiLevelType w:val="multilevel"/>
    <w:tmpl w:val="FCACE1DE"/>
    <w:styleLink w:val="WWNum2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9AD1879"/>
    <w:multiLevelType w:val="multilevel"/>
    <w:tmpl w:val="1EB0C0F4"/>
    <w:styleLink w:val="WWNum1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08F1698"/>
    <w:multiLevelType w:val="multilevel"/>
    <w:tmpl w:val="CF56BC8A"/>
    <w:styleLink w:val="WWNum14"/>
    <w:lvl w:ilvl="0">
      <w:start w:val="1"/>
      <w:numFmt w:val="upperRoman"/>
      <w:lvlText w:val="I%1"/>
      <w:lvlJc w:val="righ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62D1D1E"/>
    <w:multiLevelType w:val="multilevel"/>
    <w:tmpl w:val="9B2C8AF0"/>
    <w:styleLink w:val="WWNum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66D41CEF"/>
    <w:multiLevelType w:val="multilevel"/>
    <w:tmpl w:val="8BEC599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78A670D"/>
    <w:multiLevelType w:val="multilevel"/>
    <w:tmpl w:val="78EED144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."/>
      <w:lvlJc w:val="left"/>
      <w:pPr>
        <w:ind w:left="643" w:hanging="360"/>
      </w:pPr>
    </w:lvl>
    <w:lvl w:ilvl="2">
      <w:start w:val="2"/>
      <w:numFmt w:val="upperRoman"/>
      <w:lvlText w:val="%1.%2.%3&gt;"/>
      <w:lvlJc w:val="left"/>
      <w:pPr>
        <w:ind w:left="270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CB10CB2"/>
    <w:multiLevelType w:val="multilevel"/>
    <w:tmpl w:val="90B02B3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6DC15A8E"/>
    <w:multiLevelType w:val="multilevel"/>
    <w:tmpl w:val="740453BC"/>
    <w:styleLink w:val="WWNum20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0646A25"/>
    <w:multiLevelType w:val="multilevel"/>
    <w:tmpl w:val="CC30DBFE"/>
    <w:styleLink w:val="WWNum19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7C5223BD"/>
    <w:multiLevelType w:val="multilevel"/>
    <w:tmpl w:val="A5C87B22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68391698">
    <w:abstractNumId w:val="3"/>
  </w:num>
  <w:num w:numId="2" w16cid:durableId="1679309470">
    <w:abstractNumId w:val="4"/>
  </w:num>
  <w:num w:numId="3" w16cid:durableId="1620530737">
    <w:abstractNumId w:val="2"/>
  </w:num>
  <w:num w:numId="4" w16cid:durableId="1326936044">
    <w:abstractNumId w:val="20"/>
  </w:num>
  <w:num w:numId="5" w16cid:durableId="1330250159">
    <w:abstractNumId w:val="5"/>
  </w:num>
  <w:num w:numId="6" w16cid:durableId="502740159">
    <w:abstractNumId w:val="11"/>
  </w:num>
  <w:num w:numId="7" w16cid:durableId="121118908">
    <w:abstractNumId w:val="8"/>
  </w:num>
  <w:num w:numId="8" w16cid:durableId="841360444">
    <w:abstractNumId w:val="24"/>
  </w:num>
  <w:num w:numId="9" w16cid:durableId="1618564709">
    <w:abstractNumId w:val="10"/>
  </w:num>
  <w:num w:numId="10" w16cid:durableId="814028684">
    <w:abstractNumId w:val="7"/>
  </w:num>
  <w:num w:numId="11" w16cid:durableId="485971928">
    <w:abstractNumId w:val="0"/>
  </w:num>
  <w:num w:numId="12" w16cid:durableId="276526924">
    <w:abstractNumId w:val="14"/>
  </w:num>
  <w:num w:numId="13" w16cid:durableId="1703558707">
    <w:abstractNumId w:val="21"/>
  </w:num>
  <w:num w:numId="14" w16cid:durableId="1871718534">
    <w:abstractNumId w:val="16"/>
  </w:num>
  <w:num w:numId="15" w16cid:durableId="1085222200">
    <w:abstractNumId w:val="18"/>
  </w:num>
  <w:num w:numId="16" w16cid:durableId="298875620">
    <w:abstractNumId w:val="19"/>
  </w:num>
  <w:num w:numId="17" w16cid:durableId="1484932552">
    <w:abstractNumId w:val="17"/>
  </w:num>
  <w:num w:numId="18" w16cid:durableId="680593732">
    <w:abstractNumId w:val="13"/>
  </w:num>
  <w:num w:numId="19" w16cid:durableId="625434648">
    <w:abstractNumId w:val="6"/>
  </w:num>
  <w:num w:numId="20" w16cid:durableId="567612066">
    <w:abstractNumId w:val="12"/>
  </w:num>
  <w:num w:numId="21" w16cid:durableId="901906761">
    <w:abstractNumId w:val="1"/>
  </w:num>
  <w:num w:numId="22" w16cid:durableId="399794421">
    <w:abstractNumId w:val="23"/>
  </w:num>
  <w:num w:numId="23" w16cid:durableId="1700887845">
    <w:abstractNumId w:val="22"/>
  </w:num>
  <w:num w:numId="24" w16cid:durableId="1499923143">
    <w:abstractNumId w:val="15"/>
  </w:num>
  <w:num w:numId="25" w16cid:durableId="1879581619">
    <w:abstractNumId w:val="3"/>
    <w:lvlOverride w:ilvl="0">
      <w:startOverride w:val="1"/>
    </w:lvlOverride>
  </w:num>
  <w:num w:numId="26" w16cid:durableId="75710727">
    <w:abstractNumId w:val="9"/>
  </w:num>
  <w:num w:numId="27" w16cid:durableId="1703479002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395C"/>
    <w:rsid w:val="0014395C"/>
    <w:rsid w:val="005855E8"/>
    <w:rsid w:val="009F128E"/>
    <w:rsid w:val="00C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408F"/>
  <w15:docId w15:val="{E9A55C30-AF31-4D88-AABC-A7845A9B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v1msonormal">
    <w:name w:val="v1msonormal"/>
    <w:basedOn w:val="Standard"/>
    <w:pPr>
      <w:suppressAutoHyphens w:val="0"/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rFonts w:eastAsia="Times New Roman"/>
    </w:rPr>
  </w:style>
  <w:style w:type="numbering" w:customStyle="1" w:styleId="WWNum2062">
    <w:name w:val="WWNum2062"/>
    <w:basedOn w:val="Bezlisty"/>
    <w:pPr>
      <w:numPr>
        <w:numId w:val="1"/>
      </w:numPr>
    </w:pPr>
  </w:style>
  <w:style w:type="numbering" w:customStyle="1" w:styleId="WWNum2061">
    <w:name w:val="WWNum2061"/>
    <w:basedOn w:val="Bezlisty"/>
    <w:pPr>
      <w:numPr>
        <w:numId w:val="2"/>
      </w:numPr>
    </w:pPr>
  </w:style>
  <w:style w:type="numbering" w:customStyle="1" w:styleId="WWNum206">
    <w:name w:val="WWNum206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2">
    <w:name w:val="WWNum2"/>
    <w:basedOn w:val="Bezlisty"/>
    <w:pPr>
      <w:numPr>
        <w:numId w:val="5"/>
      </w:numPr>
    </w:pPr>
  </w:style>
  <w:style w:type="numbering" w:customStyle="1" w:styleId="WWNum3">
    <w:name w:val="WWNum3"/>
    <w:basedOn w:val="Bezlisty"/>
    <w:pPr>
      <w:numPr>
        <w:numId w:val="6"/>
      </w:numPr>
    </w:pPr>
  </w:style>
  <w:style w:type="numbering" w:customStyle="1" w:styleId="WWNum4">
    <w:name w:val="WWNum4"/>
    <w:basedOn w:val="Bezlisty"/>
    <w:pPr>
      <w:numPr>
        <w:numId w:val="7"/>
      </w:numPr>
    </w:pPr>
  </w:style>
  <w:style w:type="numbering" w:customStyle="1" w:styleId="WWNum5">
    <w:name w:val="WWNum5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7">
    <w:name w:val="WWNum7"/>
    <w:basedOn w:val="Bezlisty"/>
    <w:pPr>
      <w:numPr>
        <w:numId w:val="10"/>
      </w:numPr>
    </w:pPr>
  </w:style>
  <w:style w:type="numbering" w:customStyle="1" w:styleId="WWNum8">
    <w:name w:val="WWNum8"/>
    <w:basedOn w:val="Bezlisty"/>
    <w:pPr>
      <w:numPr>
        <w:numId w:val="11"/>
      </w:numPr>
    </w:pPr>
  </w:style>
  <w:style w:type="numbering" w:customStyle="1" w:styleId="WWNum9">
    <w:name w:val="WWNum9"/>
    <w:basedOn w:val="Bezlisty"/>
    <w:pPr>
      <w:numPr>
        <w:numId w:val="12"/>
      </w:numPr>
    </w:pPr>
  </w:style>
  <w:style w:type="numbering" w:customStyle="1" w:styleId="WWNum10">
    <w:name w:val="WWNum10"/>
    <w:basedOn w:val="Bezlisty"/>
    <w:pPr>
      <w:numPr>
        <w:numId w:val="13"/>
      </w:numPr>
    </w:pPr>
  </w:style>
  <w:style w:type="numbering" w:customStyle="1" w:styleId="WWNum11">
    <w:name w:val="WWNum11"/>
    <w:basedOn w:val="Bezlisty"/>
    <w:pPr>
      <w:numPr>
        <w:numId w:val="14"/>
      </w:numPr>
    </w:pPr>
  </w:style>
  <w:style w:type="numbering" w:customStyle="1" w:styleId="WWNum12">
    <w:name w:val="WWNum12"/>
    <w:basedOn w:val="Bezlisty"/>
    <w:pPr>
      <w:numPr>
        <w:numId w:val="15"/>
      </w:numPr>
    </w:pPr>
  </w:style>
  <w:style w:type="numbering" w:customStyle="1" w:styleId="WWNum13">
    <w:name w:val="WWNum13"/>
    <w:basedOn w:val="Bezlisty"/>
    <w:pPr>
      <w:numPr>
        <w:numId w:val="16"/>
      </w:numPr>
    </w:pPr>
  </w:style>
  <w:style w:type="numbering" w:customStyle="1" w:styleId="WWNum14">
    <w:name w:val="WWNum14"/>
    <w:basedOn w:val="Bezlisty"/>
    <w:pPr>
      <w:numPr>
        <w:numId w:val="17"/>
      </w:numPr>
    </w:pPr>
  </w:style>
  <w:style w:type="numbering" w:customStyle="1" w:styleId="WWNum15">
    <w:name w:val="WWNum15"/>
    <w:basedOn w:val="Bezlisty"/>
    <w:pPr>
      <w:numPr>
        <w:numId w:val="18"/>
      </w:numPr>
    </w:pPr>
  </w:style>
  <w:style w:type="numbering" w:customStyle="1" w:styleId="WWNum16">
    <w:name w:val="WWNum16"/>
    <w:basedOn w:val="Bezlisty"/>
    <w:pPr>
      <w:numPr>
        <w:numId w:val="19"/>
      </w:numPr>
    </w:pPr>
  </w:style>
  <w:style w:type="numbering" w:customStyle="1" w:styleId="WWNum17">
    <w:name w:val="WWNum17"/>
    <w:basedOn w:val="Bezlisty"/>
    <w:pPr>
      <w:numPr>
        <w:numId w:val="20"/>
      </w:numPr>
    </w:pPr>
  </w:style>
  <w:style w:type="numbering" w:customStyle="1" w:styleId="WWNum18">
    <w:name w:val="WWNum18"/>
    <w:basedOn w:val="Bezlisty"/>
    <w:pPr>
      <w:numPr>
        <w:numId w:val="21"/>
      </w:numPr>
    </w:pPr>
  </w:style>
  <w:style w:type="numbering" w:customStyle="1" w:styleId="WWNum19">
    <w:name w:val="WWNum19"/>
    <w:basedOn w:val="Bezlisty"/>
    <w:pPr>
      <w:numPr>
        <w:numId w:val="22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Barłożek</dc:creator>
  <cp:lastModifiedBy>Marcin Jesionek</cp:lastModifiedBy>
  <cp:revision>2</cp:revision>
  <cp:lastPrinted>2024-08-24T09:44:00Z</cp:lastPrinted>
  <dcterms:created xsi:type="dcterms:W3CDTF">2024-08-26T10:58:00Z</dcterms:created>
  <dcterms:modified xsi:type="dcterms:W3CDTF">2024-08-26T10:58:00Z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