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7827A" w14:textId="77777777" w:rsidR="007842DA" w:rsidRDefault="00000000">
      <w:pPr>
        <w:pStyle w:val="Standard"/>
        <w:spacing w:after="0" w:line="240" w:lineRule="auto"/>
        <w:ind w:left="5664"/>
        <w:jc w:val="right"/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cs="Arial"/>
          <w:sz w:val="24"/>
          <w:szCs w:val="24"/>
        </w:rPr>
        <w:t>Jednorożec, dnia 02.06.2025r.</w:t>
      </w:r>
      <w:r>
        <w:rPr>
          <w:rFonts w:cs="Arial"/>
          <w:sz w:val="24"/>
          <w:szCs w:val="24"/>
        </w:rPr>
        <w:br/>
      </w:r>
    </w:p>
    <w:p w14:paraId="79F547B4" w14:textId="77777777" w:rsidR="007842DA" w:rsidRDefault="00000000">
      <w:pPr>
        <w:pStyle w:val="Standard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ZIR.0012.8.2025</w:t>
      </w:r>
    </w:p>
    <w:p w14:paraId="51CCB160" w14:textId="77777777" w:rsidR="007842DA" w:rsidRDefault="007842DA">
      <w:pPr>
        <w:pStyle w:val="Standard"/>
        <w:spacing w:after="0" w:line="240" w:lineRule="auto"/>
        <w:rPr>
          <w:rFonts w:cs="Arial"/>
          <w:sz w:val="24"/>
          <w:szCs w:val="24"/>
        </w:rPr>
      </w:pPr>
    </w:p>
    <w:p w14:paraId="34BD7E2D" w14:textId="77777777" w:rsidR="007842DA" w:rsidRDefault="007842DA">
      <w:pPr>
        <w:pStyle w:val="Standard"/>
        <w:spacing w:after="0" w:line="240" w:lineRule="auto"/>
      </w:pPr>
    </w:p>
    <w:p w14:paraId="649E5711" w14:textId="77777777" w:rsidR="007842DA" w:rsidRDefault="007842DA">
      <w:pPr>
        <w:pStyle w:val="Standard"/>
        <w:spacing w:after="0" w:line="240" w:lineRule="auto"/>
      </w:pPr>
    </w:p>
    <w:p w14:paraId="297F1566" w14:textId="77777777" w:rsidR="007842DA" w:rsidRDefault="007842DA">
      <w:pPr>
        <w:pStyle w:val="Standard"/>
        <w:tabs>
          <w:tab w:val="left" w:pos="5595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B64A4F4" w14:textId="77777777" w:rsidR="007842DA" w:rsidRDefault="00000000">
      <w:pPr>
        <w:pStyle w:val="Standard"/>
        <w:tabs>
          <w:tab w:val="left" w:pos="5595"/>
        </w:tabs>
        <w:spacing w:after="0" w:line="60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ZAWIADOMIENIE</w:t>
      </w:r>
    </w:p>
    <w:p w14:paraId="2F18CF47" w14:textId="77777777" w:rsidR="007842DA" w:rsidRDefault="007842DA">
      <w:pPr>
        <w:widowControl/>
        <w:tabs>
          <w:tab w:val="left" w:pos="5595"/>
        </w:tabs>
        <w:spacing w:after="0"/>
        <w:rPr>
          <w:rFonts w:eastAsia="Times New Roman" w:cs="Calibri"/>
          <w:sz w:val="24"/>
          <w:szCs w:val="24"/>
          <w:lang w:eastAsia="pl-PL"/>
        </w:rPr>
      </w:pPr>
      <w:bookmarkStart w:id="0" w:name="_Hlk119909803"/>
    </w:p>
    <w:p w14:paraId="65D497D4" w14:textId="77777777" w:rsidR="007842DA" w:rsidRDefault="00000000">
      <w:pPr>
        <w:widowControl/>
        <w:spacing w:after="120" w:line="360" w:lineRule="auto"/>
        <w:ind w:firstLine="708"/>
        <w:jc w:val="both"/>
        <w:textAlignment w:val="auto"/>
      </w:pPr>
      <w:bookmarkStart w:id="1" w:name="Bookmark"/>
      <w:bookmarkStart w:id="2" w:name="_Hlk136591662"/>
      <w:r>
        <w:rPr>
          <w:rFonts w:eastAsia="Times New Roman" w:cs="Calibri"/>
          <w:sz w:val="24"/>
          <w:szCs w:val="24"/>
          <w:lang w:eastAsia="pl-PL"/>
        </w:rPr>
        <w:t xml:space="preserve">Zapraszam na wspólne posiedzenie stałych Komisji Rady Gminy Jednorożec w dniu                              </w:t>
      </w:r>
      <w:r>
        <w:rPr>
          <w:rFonts w:eastAsia="Times New Roman" w:cs="Calibri"/>
          <w:sz w:val="24"/>
          <w:szCs w:val="24"/>
          <w:lang w:eastAsia="pl-PL"/>
        </w:rPr>
        <w:br/>
        <w:t xml:space="preserve">  6 czerwca 2025 r. o godz. 9:00</w:t>
      </w:r>
      <w:r>
        <w:rPr>
          <w:rFonts w:eastAsia="Times New Roman" w:cs="Calibri"/>
          <w:sz w:val="24"/>
          <w:szCs w:val="24"/>
          <w:vertAlign w:val="superscript"/>
          <w:lang w:eastAsia="pl-PL"/>
        </w:rPr>
        <w:t xml:space="preserve"> </w:t>
      </w:r>
      <w:r>
        <w:rPr>
          <w:rFonts w:eastAsia="Times New Roman" w:cs="Calibri"/>
          <w:sz w:val="24"/>
          <w:szCs w:val="24"/>
          <w:lang w:eastAsia="pl-PL"/>
        </w:rPr>
        <w:t>, które odbędzie się w sali konferencyjnej Urzędu Gminy.</w:t>
      </w:r>
      <w:bookmarkEnd w:id="1"/>
    </w:p>
    <w:p w14:paraId="27D19355" w14:textId="77777777" w:rsidR="007842DA" w:rsidRDefault="00000000">
      <w:pPr>
        <w:widowControl/>
        <w:tabs>
          <w:tab w:val="left" w:pos="284"/>
        </w:tabs>
        <w:spacing w:after="0" w:line="480" w:lineRule="auto"/>
        <w:jc w:val="both"/>
        <w:textAlignment w:val="auto"/>
        <w:rPr>
          <w:rFonts w:eastAsia="Times New Roman" w:cs="Calibri"/>
          <w:b/>
          <w:bCs/>
          <w:sz w:val="24"/>
          <w:szCs w:val="24"/>
          <w:u w:val="single"/>
          <w:lang w:eastAsia="pl-PL"/>
        </w:rPr>
      </w:pPr>
      <w:bookmarkStart w:id="3" w:name="Bookmark1"/>
      <w:bookmarkEnd w:id="2"/>
      <w:r>
        <w:rPr>
          <w:rFonts w:eastAsia="Times New Roman" w:cs="Calibri"/>
          <w:b/>
          <w:bCs/>
          <w:sz w:val="24"/>
          <w:szCs w:val="24"/>
          <w:u w:val="single"/>
          <w:lang w:eastAsia="pl-PL"/>
        </w:rPr>
        <w:t>Tematyką posiedzenia będzie:</w:t>
      </w:r>
    </w:p>
    <w:p w14:paraId="2E0DEC43" w14:textId="77777777" w:rsidR="007842DA" w:rsidRDefault="00000000">
      <w:pPr>
        <w:widowControl/>
        <w:numPr>
          <w:ilvl w:val="0"/>
          <w:numId w:val="1"/>
        </w:numPr>
        <w:spacing w:after="200" w:line="360" w:lineRule="auto"/>
        <w:jc w:val="both"/>
        <w:textAlignment w:val="auto"/>
      </w:pPr>
      <w:r>
        <w:rPr>
          <w:b/>
          <w:bCs/>
          <w:i/>
          <w:iCs/>
        </w:rPr>
        <w:t>Omówienie projektów uchwał:</w:t>
      </w:r>
    </w:p>
    <w:p w14:paraId="672D8BA5" w14:textId="77777777" w:rsidR="007842DA" w:rsidRDefault="00000000">
      <w:pPr>
        <w:pStyle w:val="Akapitzlist"/>
        <w:numPr>
          <w:ilvl w:val="0"/>
          <w:numId w:val="26"/>
        </w:numPr>
        <w:suppressAutoHyphens w:val="0"/>
        <w:spacing w:line="360" w:lineRule="auto"/>
        <w:contextualSpacing/>
        <w:jc w:val="both"/>
        <w:textAlignment w:val="auto"/>
        <w:rPr>
          <w:rFonts w:eastAsia="Andale Sans UI" w:cs="Arial"/>
          <w:shd w:val="clear" w:color="auto" w:fill="FFFFFF"/>
          <w:lang w:val="de-DE" w:eastAsia="ja-JP" w:bidi="fa-IR"/>
        </w:rPr>
      </w:pPr>
      <w:proofErr w:type="spellStart"/>
      <w:r>
        <w:rPr>
          <w:rFonts w:eastAsia="Andale Sans UI" w:cs="Arial"/>
          <w:shd w:val="clear" w:color="auto" w:fill="FFFFFF"/>
          <w:lang w:val="de-DE" w:eastAsia="ja-JP" w:bidi="fa-IR"/>
        </w:rPr>
        <w:t>zmieniajaca</w:t>
      </w:r>
      <w:proofErr w:type="spellEnd"/>
      <w:r>
        <w:rPr>
          <w:rFonts w:eastAsia="Andale Sans UI" w:cs="Arial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shd w:val="clear" w:color="auto" w:fill="FFFFFF"/>
          <w:lang w:val="de-DE" w:eastAsia="ja-JP" w:bidi="fa-IR"/>
        </w:rPr>
        <w:t>uchwałę</w:t>
      </w:r>
      <w:proofErr w:type="spellEnd"/>
      <w:r>
        <w:rPr>
          <w:rFonts w:eastAsia="Andale Sans UI" w:cs="Arial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shd w:val="clear" w:color="auto" w:fill="FFFFFF"/>
          <w:lang w:val="de-DE" w:eastAsia="ja-JP" w:bidi="fa-IR"/>
        </w:rPr>
        <w:t>Nr</w:t>
      </w:r>
      <w:proofErr w:type="spellEnd"/>
      <w:r>
        <w:rPr>
          <w:rFonts w:eastAsia="Andale Sans UI" w:cs="Arial"/>
          <w:shd w:val="clear" w:color="auto" w:fill="FFFFFF"/>
          <w:lang w:val="de-DE" w:eastAsia="ja-JP" w:bidi="fa-IR"/>
        </w:rPr>
        <w:t xml:space="preserve"> ZIR.0007.23.2024 Rady </w:t>
      </w:r>
      <w:proofErr w:type="spellStart"/>
      <w:r>
        <w:rPr>
          <w:rFonts w:eastAsia="Andale Sans UI" w:cs="Arial"/>
          <w:shd w:val="clear" w:color="auto" w:fill="FFFFFF"/>
          <w:lang w:val="de-DE" w:eastAsia="ja-JP" w:bidi="fa-IR"/>
        </w:rPr>
        <w:t>Gminy</w:t>
      </w:r>
      <w:proofErr w:type="spellEnd"/>
      <w:r>
        <w:rPr>
          <w:rFonts w:eastAsia="Andale Sans UI" w:cs="Arial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shd w:val="clear" w:color="auto" w:fill="FFFFFF"/>
          <w:lang w:val="de-DE" w:eastAsia="ja-JP" w:bidi="fa-IR"/>
        </w:rPr>
        <w:t>Jednorożec</w:t>
      </w:r>
      <w:proofErr w:type="spellEnd"/>
      <w:r>
        <w:rPr>
          <w:rFonts w:eastAsia="Andale Sans UI" w:cs="Arial"/>
          <w:shd w:val="clear" w:color="auto" w:fill="FFFFFF"/>
          <w:lang w:val="de-DE" w:eastAsia="ja-JP" w:bidi="fa-IR"/>
        </w:rPr>
        <w:t xml:space="preserve"> z </w:t>
      </w:r>
      <w:proofErr w:type="spellStart"/>
      <w:r>
        <w:rPr>
          <w:rFonts w:eastAsia="Andale Sans UI" w:cs="Arial"/>
          <w:shd w:val="clear" w:color="auto" w:fill="FFFFFF"/>
          <w:lang w:val="de-DE" w:eastAsia="ja-JP" w:bidi="fa-IR"/>
        </w:rPr>
        <w:t>dnia</w:t>
      </w:r>
      <w:proofErr w:type="spellEnd"/>
      <w:r>
        <w:rPr>
          <w:rFonts w:eastAsia="Andale Sans UI" w:cs="Arial"/>
          <w:shd w:val="clear" w:color="auto" w:fill="FFFFFF"/>
          <w:lang w:val="de-DE" w:eastAsia="ja-JP" w:bidi="fa-IR"/>
        </w:rPr>
        <w:t xml:space="preserve"> 23 </w:t>
      </w:r>
      <w:proofErr w:type="spellStart"/>
      <w:r>
        <w:rPr>
          <w:rFonts w:eastAsia="Andale Sans UI" w:cs="Arial"/>
          <w:shd w:val="clear" w:color="auto" w:fill="FFFFFF"/>
          <w:lang w:val="de-DE" w:eastAsia="ja-JP" w:bidi="fa-IR"/>
        </w:rPr>
        <w:t>grudnia</w:t>
      </w:r>
      <w:proofErr w:type="spellEnd"/>
      <w:r>
        <w:rPr>
          <w:rFonts w:eastAsia="Andale Sans UI" w:cs="Arial"/>
          <w:shd w:val="clear" w:color="auto" w:fill="FFFFFF"/>
          <w:lang w:val="de-DE" w:eastAsia="ja-JP" w:bidi="fa-IR"/>
        </w:rPr>
        <w:t xml:space="preserve"> 2024 </w:t>
      </w:r>
      <w:proofErr w:type="spellStart"/>
      <w:r>
        <w:rPr>
          <w:rFonts w:eastAsia="Andale Sans UI" w:cs="Arial"/>
          <w:shd w:val="clear" w:color="auto" w:fill="FFFFFF"/>
          <w:lang w:val="de-DE" w:eastAsia="ja-JP" w:bidi="fa-IR"/>
        </w:rPr>
        <w:t>roku</w:t>
      </w:r>
      <w:proofErr w:type="spellEnd"/>
      <w:r>
        <w:rPr>
          <w:rFonts w:eastAsia="Andale Sans UI" w:cs="Arial"/>
          <w:shd w:val="clear" w:color="auto" w:fill="FFFFFF"/>
          <w:lang w:val="de-DE" w:eastAsia="ja-JP" w:bidi="fa-IR"/>
        </w:rPr>
        <w:t xml:space="preserve"> w </w:t>
      </w:r>
      <w:proofErr w:type="spellStart"/>
      <w:r>
        <w:rPr>
          <w:rFonts w:eastAsia="Andale Sans UI" w:cs="Arial"/>
          <w:shd w:val="clear" w:color="auto" w:fill="FFFFFF"/>
          <w:lang w:val="de-DE" w:eastAsia="ja-JP" w:bidi="fa-IR"/>
        </w:rPr>
        <w:t>sprawie</w:t>
      </w:r>
      <w:proofErr w:type="spellEnd"/>
      <w:r>
        <w:rPr>
          <w:rFonts w:eastAsia="Andale Sans UI" w:cs="Arial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shd w:val="clear" w:color="auto" w:fill="FFFFFF"/>
          <w:lang w:val="de-DE" w:eastAsia="ja-JP" w:bidi="fa-IR"/>
        </w:rPr>
        <w:t>Wieloletniej</w:t>
      </w:r>
      <w:proofErr w:type="spellEnd"/>
      <w:r>
        <w:rPr>
          <w:rFonts w:eastAsia="Andale Sans UI" w:cs="Arial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shd w:val="clear" w:color="auto" w:fill="FFFFFF"/>
          <w:lang w:val="de-DE" w:eastAsia="ja-JP" w:bidi="fa-IR"/>
        </w:rPr>
        <w:t>Prognozy</w:t>
      </w:r>
      <w:proofErr w:type="spellEnd"/>
      <w:r>
        <w:rPr>
          <w:rFonts w:eastAsia="Andale Sans UI" w:cs="Arial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shd w:val="clear" w:color="auto" w:fill="FFFFFF"/>
          <w:lang w:val="de-DE" w:eastAsia="ja-JP" w:bidi="fa-IR"/>
        </w:rPr>
        <w:t>Finansowej</w:t>
      </w:r>
      <w:proofErr w:type="spellEnd"/>
      <w:r>
        <w:rPr>
          <w:rFonts w:eastAsia="Andale Sans UI" w:cs="Arial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shd w:val="clear" w:color="auto" w:fill="FFFFFF"/>
          <w:lang w:val="de-DE" w:eastAsia="ja-JP" w:bidi="fa-IR"/>
        </w:rPr>
        <w:t>Gminy</w:t>
      </w:r>
      <w:proofErr w:type="spellEnd"/>
      <w:r>
        <w:rPr>
          <w:rFonts w:eastAsia="Andale Sans UI" w:cs="Arial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shd w:val="clear" w:color="auto" w:fill="FFFFFF"/>
          <w:lang w:val="de-DE" w:eastAsia="ja-JP" w:bidi="fa-IR"/>
        </w:rPr>
        <w:t>Jednorożec</w:t>
      </w:r>
      <w:proofErr w:type="spellEnd"/>
      <w:r>
        <w:rPr>
          <w:rFonts w:eastAsia="Andale Sans UI" w:cs="Arial"/>
          <w:shd w:val="clear" w:color="auto" w:fill="FFFFFF"/>
          <w:lang w:val="de-DE" w:eastAsia="ja-JP" w:bidi="fa-IR"/>
        </w:rPr>
        <w:t xml:space="preserve"> na lata 2025-2028;</w:t>
      </w:r>
    </w:p>
    <w:p w14:paraId="595339D1" w14:textId="77777777" w:rsidR="007842DA" w:rsidRDefault="00000000">
      <w:pPr>
        <w:pStyle w:val="Akapitzlist"/>
        <w:widowControl w:val="0"/>
        <w:numPr>
          <w:ilvl w:val="0"/>
          <w:numId w:val="26"/>
        </w:numPr>
        <w:spacing w:after="0" w:line="360" w:lineRule="auto"/>
        <w:jc w:val="both"/>
        <w:rPr>
          <w:rFonts w:eastAsia="Andale Sans UI" w:cs="Arial"/>
          <w:shd w:val="clear" w:color="auto" w:fill="FFFFFF"/>
          <w:lang w:val="de-DE" w:eastAsia="ja-JP" w:bidi="fa-IR"/>
        </w:rPr>
      </w:pPr>
      <w:proofErr w:type="spellStart"/>
      <w:r>
        <w:rPr>
          <w:rFonts w:eastAsia="Andale Sans UI" w:cs="Arial"/>
          <w:shd w:val="clear" w:color="auto" w:fill="FFFFFF"/>
          <w:lang w:val="de-DE" w:eastAsia="ja-JP" w:bidi="fa-IR"/>
        </w:rPr>
        <w:t>zmieniajaca</w:t>
      </w:r>
      <w:proofErr w:type="spellEnd"/>
      <w:r>
        <w:rPr>
          <w:rFonts w:eastAsia="Andale Sans UI" w:cs="Arial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shd w:val="clear" w:color="auto" w:fill="FFFFFF"/>
          <w:lang w:val="de-DE" w:eastAsia="ja-JP" w:bidi="fa-IR"/>
        </w:rPr>
        <w:t>uchwałę</w:t>
      </w:r>
      <w:proofErr w:type="spellEnd"/>
      <w:r>
        <w:rPr>
          <w:rFonts w:eastAsia="Andale Sans UI" w:cs="Arial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shd w:val="clear" w:color="auto" w:fill="FFFFFF"/>
          <w:lang w:val="de-DE" w:eastAsia="ja-JP" w:bidi="fa-IR"/>
        </w:rPr>
        <w:t>Nr</w:t>
      </w:r>
      <w:proofErr w:type="spellEnd"/>
      <w:r>
        <w:rPr>
          <w:rFonts w:eastAsia="Andale Sans UI" w:cs="Arial"/>
          <w:shd w:val="clear" w:color="auto" w:fill="FFFFFF"/>
          <w:lang w:val="de-DE" w:eastAsia="ja-JP" w:bidi="fa-IR"/>
        </w:rPr>
        <w:t xml:space="preserve"> ZIR.0007.24.2024 Rady </w:t>
      </w:r>
      <w:proofErr w:type="spellStart"/>
      <w:r>
        <w:rPr>
          <w:rFonts w:eastAsia="Andale Sans UI" w:cs="Arial"/>
          <w:shd w:val="clear" w:color="auto" w:fill="FFFFFF"/>
          <w:lang w:val="de-DE" w:eastAsia="ja-JP" w:bidi="fa-IR"/>
        </w:rPr>
        <w:t>Gminy</w:t>
      </w:r>
      <w:proofErr w:type="spellEnd"/>
      <w:r>
        <w:rPr>
          <w:rFonts w:eastAsia="Andale Sans UI" w:cs="Arial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shd w:val="clear" w:color="auto" w:fill="FFFFFF"/>
          <w:lang w:val="de-DE" w:eastAsia="ja-JP" w:bidi="fa-IR"/>
        </w:rPr>
        <w:t>Jednorożec</w:t>
      </w:r>
      <w:proofErr w:type="spellEnd"/>
      <w:r>
        <w:rPr>
          <w:rFonts w:eastAsia="Andale Sans UI" w:cs="Arial"/>
          <w:shd w:val="clear" w:color="auto" w:fill="FFFFFF"/>
          <w:lang w:val="de-DE" w:eastAsia="ja-JP" w:bidi="fa-IR"/>
        </w:rPr>
        <w:t xml:space="preserve"> z </w:t>
      </w:r>
      <w:proofErr w:type="spellStart"/>
      <w:r>
        <w:rPr>
          <w:rFonts w:eastAsia="Andale Sans UI" w:cs="Arial"/>
          <w:shd w:val="clear" w:color="auto" w:fill="FFFFFF"/>
          <w:lang w:val="de-DE" w:eastAsia="ja-JP" w:bidi="fa-IR"/>
        </w:rPr>
        <w:t>dnia</w:t>
      </w:r>
      <w:proofErr w:type="spellEnd"/>
      <w:r>
        <w:rPr>
          <w:rFonts w:eastAsia="Andale Sans UI" w:cs="Arial"/>
          <w:shd w:val="clear" w:color="auto" w:fill="FFFFFF"/>
          <w:lang w:val="de-DE" w:eastAsia="ja-JP" w:bidi="fa-IR"/>
        </w:rPr>
        <w:t xml:space="preserve"> 23 </w:t>
      </w:r>
      <w:proofErr w:type="spellStart"/>
      <w:r>
        <w:rPr>
          <w:rFonts w:eastAsia="Andale Sans UI" w:cs="Arial"/>
          <w:shd w:val="clear" w:color="auto" w:fill="FFFFFF"/>
          <w:lang w:val="de-DE" w:eastAsia="ja-JP" w:bidi="fa-IR"/>
        </w:rPr>
        <w:t>grudnia</w:t>
      </w:r>
      <w:proofErr w:type="spellEnd"/>
      <w:r>
        <w:rPr>
          <w:rFonts w:eastAsia="Andale Sans UI" w:cs="Arial"/>
          <w:shd w:val="clear" w:color="auto" w:fill="FFFFFF"/>
          <w:lang w:val="de-DE" w:eastAsia="ja-JP" w:bidi="fa-IR"/>
        </w:rPr>
        <w:t xml:space="preserve"> 2024 </w:t>
      </w:r>
      <w:proofErr w:type="spellStart"/>
      <w:r>
        <w:rPr>
          <w:rFonts w:eastAsia="Andale Sans UI" w:cs="Arial"/>
          <w:shd w:val="clear" w:color="auto" w:fill="FFFFFF"/>
          <w:lang w:val="de-DE" w:eastAsia="ja-JP" w:bidi="fa-IR"/>
        </w:rPr>
        <w:t>roku</w:t>
      </w:r>
      <w:proofErr w:type="spellEnd"/>
      <w:r>
        <w:rPr>
          <w:rFonts w:eastAsia="Andale Sans UI" w:cs="Arial"/>
          <w:shd w:val="clear" w:color="auto" w:fill="FFFFFF"/>
          <w:lang w:val="de-DE" w:eastAsia="ja-JP" w:bidi="fa-IR"/>
        </w:rPr>
        <w:t xml:space="preserve"> w </w:t>
      </w:r>
      <w:proofErr w:type="spellStart"/>
      <w:r>
        <w:rPr>
          <w:rFonts w:eastAsia="Andale Sans UI" w:cs="Arial"/>
          <w:shd w:val="clear" w:color="auto" w:fill="FFFFFF"/>
          <w:lang w:val="de-DE" w:eastAsia="ja-JP" w:bidi="fa-IR"/>
        </w:rPr>
        <w:t>sprawie</w:t>
      </w:r>
      <w:proofErr w:type="spellEnd"/>
      <w:r>
        <w:rPr>
          <w:rFonts w:eastAsia="Andale Sans UI" w:cs="Arial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shd w:val="clear" w:color="auto" w:fill="FFFFFF"/>
          <w:lang w:val="de-DE" w:eastAsia="ja-JP" w:bidi="fa-IR"/>
        </w:rPr>
        <w:t>uchwalenia</w:t>
      </w:r>
      <w:proofErr w:type="spellEnd"/>
      <w:r>
        <w:rPr>
          <w:rFonts w:eastAsia="Andale Sans UI" w:cs="Arial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shd w:val="clear" w:color="auto" w:fill="FFFFFF"/>
          <w:lang w:val="de-DE" w:eastAsia="ja-JP" w:bidi="fa-IR"/>
        </w:rPr>
        <w:t>uchwały</w:t>
      </w:r>
      <w:proofErr w:type="spellEnd"/>
      <w:r>
        <w:rPr>
          <w:rFonts w:eastAsia="Andale Sans UI" w:cs="Arial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shd w:val="clear" w:color="auto" w:fill="FFFFFF"/>
          <w:lang w:val="de-DE" w:eastAsia="ja-JP" w:bidi="fa-IR"/>
        </w:rPr>
        <w:t>budżetowej</w:t>
      </w:r>
      <w:proofErr w:type="spellEnd"/>
      <w:r>
        <w:rPr>
          <w:rFonts w:eastAsia="Andale Sans UI" w:cs="Arial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shd w:val="clear" w:color="auto" w:fill="FFFFFF"/>
          <w:lang w:val="de-DE" w:eastAsia="ja-JP" w:bidi="fa-IR"/>
        </w:rPr>
        <w:t>Gminy</w:t>
      </w:r>
      <w:proofErr w:type="spellEnd"/>
      <w:r>
        <w:rPr>
          <w:rFonts w:eastAsia="Andale Sans UI" w:cs="Arial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shd w:val="clear" w:color="auto" w:fill="FFFFFF"/>
          <w:lang w:val="de-DE" w:eastAsia="ja-JP" w:bidi="fa-IR"/>
        </w:rPr>
        <w:t>Jednorożec</w:t>
      </w:r>
      <w:proofErr w:type="spellEnd"/>
      <w:r>
        <w:rPr>
          <w:rFonts w:eastAsia="Andale Sans UI" w:cs="Arial"/>
          <w:shd w:val="clear" w:color="auto" w:fill="FFFFFF"/>
          <w:lang w:val="de-DE" w:eastAsia="ja-JP" w:bidi="fa-IR"/>
        </w:rPr>
        <w:t xml:space="preserve"> na 2025 </w:t>
      </w:r>
      <w:proofErr w:type="spellStart"/>
      <w:r>
        <w:rPr>
          <w:rFonts w:eastAsia="Andale Sans UI" w:cs="Arial"/>
          <w:shd w:val="clear" w:color="auto" w:fill="FFFFFF"/>
          <w:lang w:val="de-DE" w:eastAsia="ja-JP" w:bidi="fa-IR"/>
        </w:rPr>
        <w:t>rok</w:t>
      </w:r>
      <w:proofErr w:type="spellEnd"/>
      <w:r>
        <w:rPr>
          <w:rFonts w:eastAsia="Andale Sans UI" w:cs="Arial"/>
          <w:shd w:val="clear" w:color="auto" w:fill="FFFFFF"/>
          <w:lang w:val="de-DE" w:eastAsia="ja-JP" w:bidi="fa-IR"/>
        </w:rPr>
        <w:t>;</w:t>
      </w:r>
    </w:p>
    <w:p w14:paraId="68DDF0F2" w14:textId="77777777" w:rsidR="007842DA" w:rsidRDefault="00000000">
      <w:pPr>
        <w:pStyle w:val="Akapitzlist"/>
        <w:widowControl w:val="0"/>
        <w:numPr>
          <w:ilvl w:val="0"/>
          <w:numId w:val="26"/>
        </w:numPr>
        <w:spacing w:after="0" w:line="360" w:lineRule="auto"/>
        <w:jc w:val="both"/>
        <w:rPr>
          <w:rFonts w:eastAsia="Andale Sans UI" w:cs="Arial"/>
          <w:shd w:val="clear" w:color="auto" w:fill="FFFFFF"/>
          <w:lang w:val="de-DE" w:eastAsia="ja-JP" w:bidi="fa-IR"/>
        </w:rPr>
      </w:pPr>
      <w:r>
        <w:rPr>
          <w:rFonts w:eastAsia="Andale Sans UI" w:cs="Arial"/>
          <w:shd w:val="clear" w:color="auto" w:fill="FFFFFF"/>
          <w:lang w:val="de-DE" w:eastAsia="ja-JP" w:bidi="fa-IR"/>
        </w:rPr>
        <w:t xml:space="preserve">w </w:t>
      </w:r>
      <w:proofErr w:type="spellStart"/>
      <w:r>
        <w:rPr>
          <w:rFonts w:eastAsia="Andale Sans UI" w:cs="Arial"/>
          <w:shd w:val="clear" w:color="auto" w:fill="FFFFFF"/>
          <w:lang w:val="de-DE" w:eastAsia="ja-JP" w:bidi="fa-IR"/>
        </w:rPr>
        <w:t>sprawie</w:t>
      </w:r>
      <w:proofErr w:type="spellEnd"/>
      <w:r>
        <w:rPr>
          <w:rFonts w:eastAsia="Andale Sans UI" w:cs="Arial"/>
          <w:shd w:val="clear" w:color="auto" w:fill="FFFFFF"/>
          <w:lang w:val="de-DE" w:eastAsia="ja-JP" w:bidi="fa-IR"/>
        </w:rPr>
        <w:t xml:space="preserve">  </w:t>
      </w:r>
      <w:proofErr w:type="spellStart"/>
      <w:r>
        <w:rPr>
          <w:rFonts w:eastAsia="Andale Sans UI" w:cs="Arial"/>
          <w:shd w:val="clear" w:color="auto" w:fill="FFFFFF"/>
          <w:lang w:val="de-DE" w:eastAsia="ja-JP" w:bidi="fa-IR"/>
        </w:rPr>
        <w:t>rozpatrzenia</w:t>
      </w:r>
      <w:proofErr w:type="spellEnd"/>
      <w:r>
        <w:rPr>
          <w:rFonts w:eastAsia="Andale Sans UI" w:cs="Arial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shd w:val="clear" w:color="auto" w:fill="FFFFFF"/>
          <w:lang w:val="de-DE" w:eastAsia="ja-JP" w:bidi="fa-IR"/>
        </w:rPr>
        <w:t>petycji</w:t>
      </w:r>
      <w:proofErr w:type="spellEnd"/>
      <w:r>
        <w:rPr>
          <w:rFonts w:eastAsia="Andale Sans UI" w:cs="Arial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shd w:val="clear" w:color="auto" w:fill="FFFFFF"/>
          <w:lang w:val="de-DE" w:eastAsia="ja-JP" w:bidi="fa-IR"/>
        </w:rPr>
        <w:t>wniesionej</w:t>
      </w:r>
      <w:proofErr w:type="spellEnd"/>
      <w:r>
        <w:rPr>
          <w:rFonts w:eastAsia="Andale Sans UI" w:cs="Arial"/>
          <w:shd w:val="clear" w:color="auto" w:fill="FFFFFF"/>
          <w:lang w:val="de-DE" w:eastAsia="ja-JP" w:bidi="fa-IR"/>
        </w:rPr>
        <w:t xml:space="preserve"> w </w:t>
      </w:r>
      <w:proofErr w:type="spellStart"/>
      <w:r>
        <w:rPr>
          <w:rFonts w:eastAsia="Andale Sans UI" w:cs="Arial"/>
          <w:shd w:val="clear" w:color="auto" w:fill="FFFFFF"/>
          <w:lang w:val="de-DE" w:eastAsia="ja-JP" w:bidi="fa-IR"/>
        </w:rPr>
        <w:t>zakresie</w:t>
      </w:r>
      <w:proofErr w:type="spellEnd"/>
      <w:r>
        <w:rPr>
          <w:rFonts w:eastAsia="Andale Sans UI" w:cs="Arial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shd w:val="clear" w:color="auto" w:fill="FFFFFF"/>
          <w:lang w:val="de-DE" w:eastAsia="ja-JP" w:bidi="fa-IR"/>
        </w:rPr>
        <w:t>obrony</w:t>
      </w:r>
      <w:proofErr w:type="spellEnd"/>
      <w:r>
        <w:rPr>
          <w:rFonts w:eastAsia="Andale Sans UI" w:cs="Arial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shd w:val="clear" w:color="auto" w:fill="FFFFFF"/>
          <w:lang w:val="de-DE" w:eastAsia="ja-JP" w:bidi="fa-IR"/>
        </w:rPr>
        <w:t>konstytucyjnej</w:t>
      </w:r>
      <w:proofErr w:type="spellEnd"/>
      <w:r>
        <w:rPr>
          <w:rFonts w:eastAsia="Andale Sans UI" w:cs="Arial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shd w:val="clear" w:color="auto" w:fill="FFFFFF"/>
          <w:lang w:val="de-DE" w:eastAsia="ja-JP" w:bidi="fa-IR"/>
        </w:rPr>
        <w:t>zasady</w:t>
      </w:r>
      <w:proofErr w:type="spellEnd"/>
      <w:r>
        <w:rPr>
          <w:rFonts w:eastAsia="Andale Sans UI" w:cs="Arial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shd w:val="clear" w:color="auto" w:fill="FFFFFF"/>
          <w:lang w:val="de-DE" w:eastAsia="ja-JP" w:bidi="fa-IR"/>
        </w:rPr>
        <w:t>niezawisłości</w:t>
      </w:r>
      <w:proofErr w:type="spellEnd"/>
      <w:r>
        <w:rPr>
          <w:rFonts w:eastAsia="Andale Sans UI" w:cs="Arial"/>
          <w:shd w:val="clear" w:color="auto" w:fill="FFFFFF"/>
          <w:lang w:val="de-DE" w:eastAsia="ja-JP" w:bidi="fa-IR"/>
        </w:rPr>
        <w:t xml:space="preserve"> i </w:t>
      </w:r>
      <w:proofErr w:type="spellStart"/>
      <w:r>
        <w:rPr>
          <w:rFonts w:eastAsia="Andale Sans UI" w:cs="Arial"/>
          <w:shd w:val="clear" w:color="auto" w:fill="FFFFFF"/>
          <w:lang w:val="de-DE" w:eastAsia="ja-JP" w:bidi="fa-IR"/>
        </w:rPr>
        <w:t>niezależności</w:t>
      </w:r>
      <w:proofErr w:type="spellEnd"/>
      <w:r>
        <w:rPr>
          <w:rFonts w:eastAsia="Andale Sans UI" w:cs="Arial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shd w:val="clear" w:color="auto" w:fill="FFFFFF"/>
          <w:lang w:val="de-DE" w:eastAsia="ja-JP" w:bidi="fa-IR"/>
        </w:rPr>
        <w:t>sędziów</w:t>
      </w:r>
      <w:proofErr w:type="spellEnd"/>
      <w:r>
        <w:rPr>
          <w:rFonts w:eastAsia="Andale Sans UI" w:cs="Arial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shd w:val="clear" w:color="auto" w:fill="FFFFFF"/>
          <w:lang w:val="de-DE" w:eastAsia="ja-JP" w:bidi="fa-IR"/>
        </w:rPr>
        <w:t>polskich</w:t>
      </w:r>
      <w:proofErr w:type="spellEnd"/>
      <w:r>
        <w:rPr>
          <w:rFonts w:eastAsia="Andale Sans UI" w:cs="Arial"/>
          <w:shd w:val="clear" w:color="auto" w:fill="FFFFFF"/>
          <w:lang w:val="de-DE" w:eastAsia="ja-JP" w:bidi="fa-IR"/>
        </w:rPr>
        <w:t>.</w:t>
      </w:r>
    </w:p>
    <w:p w14:paraId="257174F1" w14:textId="77777777" w:rsidR="007842DA" w:rsidRDefault="00000000">
      <w:pPr>
        <w:pStyle w:val="Akapitzlist"/>
        <w:widowControl w:val="0"/>
        <w:numPr>
          <w:ilvl w:val="0"/>
          <w:numId w:val="26"/>
        </w:numPr>
        <w:spacing w:after="0" w:line="360" w:lineRule="auto"/>
        <w:jc w:val="both"/>
        <w:rPr>
          <w:rFonts w:eastAsia="Andale Sans UI" w:cs="Arial"/>
          <w:shd w:val="clear" w:color="auto" w:fill="FFFFFF"/>
          <w:lang w:val="de-DE" w:eastAsia="ja-JP" w:bidi="fa-IR"/>
        </w:rPr>
      </w:pPr>
      <w:r>
        <w:rPr>
          <w:rFonts w:eastAsia="Andale Sans UI" w:cs="Arial"/>
          <w:shd w:val="clear" w:color="auto" w:fill="FFFFFF"/>
          <w:lang w:val="de-DE" w:eastAsia="ja-JP" w:bidi="fa-IR"/>
        </w:rPr>
        <w:t xml:space="preserve">w </w:t>
      </w:r>
      <w:proofErr w:type="spellStart"/>
      <w:r>
        <w:rPr>
          <w:rFonts w:eastAsia="Andale Sans UI" w:cs="Arial"/>
          <w:shd w:val="clear" w:color="auto" w:fill="FFFFFF"/>
          <w:lang w:val="de-DE" w:eastAsia="ja-JP" w:bidi="fa-IR"/>
        </w:rPr>
        <w:t>sprawie</w:t>
      </w:r>
      <w:proofErr w:type="spellEnd"/>
      <w:r>
        <w:rPr>
          <w:rFonts w:eastAsia="Andale Sans UI" w:cs="Arial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shd w:val="clear" w:color="auto" w:fill="FFFFFF"/>
          <w:lang w:val="de-DE" w:eastAsia="ja-JP" w:bidi="fa-IR"/>
        </w:rPr>
        <w:t>uchwalenia</w:t>
      </w:r>
      <w:proofErr w:type="spellEnd"/>
      <w:r>
        <w:rPr>
          <w:rFonts w:eastAsia="Andale Sans UI" w:cs="Arial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shd w:val="clear" w:color="auto" w:fill="FFFFFF"/>
          <w:lang w:val="de-DE" w:eastAsia="ja-JP" w:bidi="fa-IR"/>
        </w:rPr>
        <w:t>regulaminu</w:t>
      </w:r>
      <w:proofErr w:type="spellEnd"/>
      <w:r>
        <w:rPr>
          <w:rFonts w:eastAsia="Andale Sans UI" w:cs="Arial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shd w:val="clear" w:color="auto" w:fill="FFFFFF"/>
          <w:lang w:val="de-DE" w:eastAsia="ja-JP" w:bidi="fa-IR"/>
        </w:rPr>
        <w:t>określającego</w:t>
      </w:r>
      <w:proofErr w:type="spellEnd"/>
      <w:r>
        <w:rPr>
          <w:rFonts w:eastAsia="Andale Sans UI" w:cs="Arial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shd w:val="clear" w:color="auto" w:fill="FFFFFF"/>
          <w:lang w:val="de-DE" w:eastAsia="ja-JP" w:bidi="fa-IR"/>
        </w:rPr>
        <w:t>zasady</w:t>
      </w:r>
      <w:proofErr w:type="spellEnd"/>
      <w:r>
        <w:rPr>
          <w:rFonts w:eastAsia="Andale Sans UI" w:cs="Arial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shd w:val="clear" w:color="auto" w:fill="FFFFFF"/>
          <w:lang w:val="de-DE" w:eastAsia="ja-JP" w:bidi="fa-IR"/>
        </w:rPr>
        <w:t>udzielania</w:t>
      </w:r>
      <w:proofErr w:type="spellEnd"/>
      <w:r>
        <w:rPr>
          <w:rFonts w:eastAsia="Andale Sans UI" w:cs="Arial"/>
          <w:shd w:val="clear" w:color="auto" w:fill="FFFFFF"/>
          <w:lang w:val="de-DE" w:eastAsia="ja-JP" w:bidi="fa-IR"/>
        </w:rPr>
        <w:t xml:space="preserve"> i </w:t>
      </w:r>
      <w:proofErr w:type="spellStart"/>
      <w:r>
        <w:rPr>
          <w:rFonts w:eastAsia="Andale Sans UI" w:cs="Arial"/>
          <w:shd w:val="clear" w:color="auto" w:fill="FFFFFF"/>
          <w:lang w:val="de-DE" w:eastAsia="ja-JP" w:bidi="fa-IR"/>
        </w:rPr>
        <w:t>rozliczania</w:t>
      </w:r>
      <w:proofErr w:type="spellEnd"/>
      <w:r>
        <w:rPr>
          <w:rFonts w:eastAsia="Andale Sans UI" w:cs="Arial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shd w:val="clear" w:color="auto" w:fill="FFFFFF"/>
          <w:lang w:val="de-DE" w:eastAsia="ja-JP" w:bidi="fa-IR"/>
        </w:rPr>
        <w:t>dotacji</w:t>
      </w:r>
      <w:proofErr w:type="spellEnd"/>
      <w:r>
        <w:rPr>
          <w:rFonts w:eastAsia="Andale Sans UI" w:cs="Arial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shd w:val="clear" w:color="auto" w:fill="FFFFFF"/>
          <w:lang w:val="de-DE" w:eastAsia="ja-JP" w:bidi="fa-IR"/>
        </w:rPr>
        <w:t>celowej</w:t>
      </w:r>
      <w:proofErr w:type="spellEnd"/>
      <w:r>
        <w:rPr>
          <w:rFonts w:eastAsia="Andale Sans UI" w:cs="Arial"/>
          <w:shd w:val="clear" w:color="auto" w:fill="FFFFFF"/>
          <w:lang w:val="de-DE" w:eastAsia="ja-JP" w:bidi="fa-IR"/>
        </w:rPr>
        <w:t xml:space="preserve"> na </w:t>
      </w:r>
      <w:proofErr w:type="spellStart"/>
      <w:r>
        <w:rPr>
          <w:rFonts w:eastAsia="Andale Sans UI" w:cs="Arial"/>
          <w:shd w:val="clear" w:color="auto" w:fill="FFFFFF"/>
          <w:lang w:val="de-DE" w:eastAsia="ja-JP" w:bidi="fa-IR"/>
        </w:rPr>
        <w:t>dofinansowanie</w:t>
      </w:r>
      <w:proofErr w:type="spellEnd"/>
      <w:r>
        <w:rPr>
          <w:rFonts w:eastAsia="Andale Sans UI" w:cs="Arial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shd w:val="clear" w:color="auto" w:fill="FFFFFF"/>
          <w:lang w:val="de-DE" w:eastAsia="ja-JP" w:bidi="fa-IR"/>
        </w:rPr>
        <w:t>budowy</w:t>
      </w:r>
      <w:proofErr w:type="spellEnd"/>
      <w:r>
        <w:rPr>
          <w:rFonts w:eastAsia="Andale Sans UI" w:cs="Arial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shd w:val="clear" w:color="auto" w:fill="FFFFFF"/>
          <w:lang w:val="de-DE" w:eastAsia="ja-JP" w:bidi="fa-IR"/>
        </w:rPr>
        <w:t>przydomowych</w:t>
      </w:r>
      <w:proofErr w:type="spellEnd"/>
      <w:r>
        <w:rPr>
          <w:rFonts w:eastAsia="Andale Sans UI" w:cs="Arial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shd w:val="clear" w:color="auto" w:fill="FFFFFF"/>
          <w:lang w:val="de-DE" w:eastAsia="ja-JP" w:bidi="fa-IR"/>
        </w:rPr>
        <w:t>oczyszczalni</w:t>
      </w:r>
      <w:proofErr w:type="spellEnd"/>
      <w:r>
        <w:rPr>
          <w:rFonts w:eastAsia="Andale Sans UI" w:cs="Arial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shd w:val="clear" w:color="auto" w:fill="FFFFFF"/>
          <w:lang w:val="de-DE" w:eastAsia="ja-JP" w:bidi="fa-IR"/>
        </w:rPr>
        <w:t>ścieków</w:t>
      </w:r>
      <w:proofErr w:type="spellEnd"/>
      <w:r>
        <w:rPr>
          <w:rFonts w:eastAsia="Andale Sans UI" w:cs="Arial"/>
          <w:shd w:val="clear" w:color="auto" w:fill="FFFFFF"/>
          <w:lang w:val="de-DE" w:eastAsia="ja-JP" w:bidi="fa-IR"/>
        </w:rPr>
        <w:t xml:space="preserve"> w </w:t>
      </w:r>
      <w:proofErr w:type="spellStart"/>
      <w:r>
        <w:rPr>
          <w:rFonts w:eastAsia="Andale Sans UI" w:cs="Arial"/>
          <w:shd w:val="clear" w:color="auto" w:fill="FFFFFF"/>
          <w:lang w:val="de-DE" w:eastAsia="ja-JP" w:bidi="fa-IR"/>
        </w:rPr>
        <w:t>celu</w:t>
      </w:r>
      <w:proofErr w:type="spellEnd"/>
      <w:r>
        <w:rPr>
          <w:rFonts w:eastAsia="Andale Sans UI" w:cs="Arial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shd w:val="clear" w:color="auto" w:fill="FFFFFF"/>
          <w:lang w:val="de-DE" w:eastAsia="ja-JP" w:bidi="fa-IR"/>
        </w:rPr>
        <w:t>uporządkowania</w:t>
      </w:r>
      <w:proofErr w:type="spellEnd"/>
      <w:r>
        <w:rPr>
          <w:rFonts w:eastAsia="Andale Sans UI" w:cs="Arial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shd w:val="clear" w:color="auto" w:fill="FFFFFF"/>
          <w:lang w:val="de-DE" w:eastAsia="ja-JP" w:bidi="fa-IR"/>
        </w:rPr>
        <w:t>gospodarki</w:t>
      </w:r>
      <w:proofErr w:type="spellEnd"/>
      <w:r>
        <w:rPr>
          <w:rFonts w:eastAsia="Andale Sans UI" w:cs="Arial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shd w:val="clear" w:color="auto" w:fill="FFFFFF"/>
          <w:lang w:val="de-DE" w:eastAsia="ja-JP" w:bidi="fa-IR"/>
        </w:rPr>
        <w:t>wodno-ściekowej</w:t>
      </w:r>
      <w:proofErr w:type="spellEnd"/>
      <w:r>
        <w:rPr>
          <w:rFonts w:eastAsia="Andale Sans UI" w:cs="Arial"/>
          <w:shd w:val="clear" w:color="auto" w:fill="FFFFFF"/>
          <w:lang w:val="de-DE" w:eastAsia="ja-JP" w:bidi="fa-IR"/>
        </w:rPr>
        <w:t xml:space="preserve"> na </w:t>
      </w:r>
      <w:proofErr w:type="spellStart"/>
      <w:r>
        <w:rPr>
          <w:rFonts w:eastAsia="Andale Sans UI" w:cs="Arial"/>
          <w:shd w:val="clear" w:color="auto" w:fill="FFFFFF"/>
          <w:lang w:val="de-DE" w:eastAsia="ja-JP" w:bidi="fa-IR"/>
        </w:rPr>
        <w:t>terenie</w:t>
      </w:r>
      <w:proofErr w:type="spellEnd"/>
      <w:r>
        <w:rPr>
          <w:rFonts w:eastAsia="Andale Sans UI" w:cs="Arial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shd w:val="clear" w:color="auto" w:fill="FFFFFF"/>
          <w:lang w:val="de-DE" w:eastAsia="ja-JP" w:bidi="fa-IR"/>
        </w:rPr>
        <w:t>Gminy</w:t>
      </w:r>
      <w:proofErr w:type="spellEnd"/>
      <w:r>
        <w:rPr>
          <w:rFonts w:eastAsia="Andale Sans UI" w:cs="Arial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shd w:val="clear" w:color="auto" w:fill="FFFFFF"/>
          <w:lang w:val="de-DE" w:eastAsia="ja-JP" w:bidi="fa-IR"/>
        </w:rPr>
        <w:t>Jednorożec</w:t>
      </w:r>
      <w:proofErr w:type="spellEnd"/>
      <w:r>
        <w:rPr>
          <w:rFonts w:eastAsia="Andale Sans UI" w:cs="Arial"/>
          <w:shd w:val="clear" w:color="auto" w:fill="FFFFFF"/>
          <w:lang w:val="de-DE" w:eastAsia="ja-JP" w:bidi="fa-IR"/>
        </w:rPr>
        <w:t>.</w:t>
      </w:r>
    </w:p>
    <w:p w14:paraId="0CA01327" w14:textId="77777777" w:rsidR="007842DA" w:rsidRDefault="007842DA">
      <w:pPr>
        <w:spacing w:line="360" w:lineRule="auto"/>
        <w:ind w:left="360"/>
        <w:jc w:val="both"/>
        <w:textAlignment w:val="auto"/>
      </w:pPr>
    </w:p>
    <w:p w14:paraId="740B6B39" w14:textId="77777777" w:rsidR="007842DA" w:rsidRDefault="00000000">
      <w:pPr>
        <w:widowControl/>
        <w:numPr>
          <w:ilvl w:val="0"/>
          <w:numId w:val="1"/>
        </w:numPr>
        <w:spacing w:after="200" w:line="360" w:lineRule="auto"/>
        <w:jc w:val="both"/>
        <w:textAlignment w:val="auto"/>
      </w:pPr>
      <w:r>
        <w:rPr>
          <w:rFonts w:eastAsia="Times New Roman" w:cs="Calibri"/>
          <w:b/>
          <w:bCs/>
          <w:i/>
          <w:iCs/>
          <w:sz w:val="24"/>
          <w:szCs w:val="24"/>
          <w:u w:val="single"/>
          <w:lang w:eastAsia="pl-PL"/>
        </w:rPr>
        <w:t>Sprawy różne</w:t>
      </w:r>
      <w:r>
        <w:rPr>
          <w:rFonts w:eastAsia="Times New Roman" w:cs="Calibri"/>
          <w:b/>
          <w:bCs/>
          <w:i/>
          <w:iCs/>
          <w:color w:val="2C363A"/>
          <w:sz w:val="24"/>
          <w:szCs w:val="24"/>
          <w:u w:val="single"/>
          <w:lang w:eastAsia="pl-PL"/>
        </w:rPr>
        <w:t>.</w:t>
      </w:r>
      <w:bookmarkEnd w:id="0"/>
      <w:bookmarkEnd w:id="3"/>
      <w:r>
        <w:rPr>
          <w:b/>
          <w:bCs/>
          <w:u w:val="single"/>
        </w:rPr>
        <w:t xml:space="preserve">    </w:t>
      </w:r>
    </w:p>
    <w:p w14:paraId="751D626A" w14:textId="77777777" w:rsidR="007842DA" w:rsidRDefault="00000000">
      <w:pPr>
        <w:widowControl/>
        <w:spacing w:after="200" w:line="360" w:lineRule="auto"/>
        <w:ind w:left="720"/>
        <w:jc w:val="both"/>
        <w:textAlignment w:val="auto"/>
        <w:rPr>
          <w:b/>
          <w:bCs/>
        </w:rPr>
      </w:pPr>
      <w:r>
        <w:rPr>
          <w:b/>
          <w:bCs/>
        </w:rPr>
        <w:t xml:space="preserve"> Omówienie:</w:t>
      </w:r>
    </w:p>
    <w:p w14:paraId="03556E54" w14:textId="77777777" w:rsidR="007842DA" w:rsidRDefault="00000000">
      <w:pPr>
        <w:widowControl/>
        <w:spacing w:after="200" w:line="360" w:lineRule="auto"/>
        <w:ind w:left="720"/>
        <w:jc w:val="both"/>
        <w:textAlignment w:val="auto"/>
      </w:pPr>
      <w:r>
        <w:t>- sprawozdania z wykonania budżetu za 2024 rok;</w:t>
      </w:r>
    </w:p>
    <w:p w14:paraId="7F763CB1" w14:textId="77777777" w:rsidR="007842DA" w:rsidRDefault="00000000">
      <w:pPr>
        <w:widowControl/>
        <w:spacing w:after="200" w:line="360" w:lineRule="auto"/>
        <w:ind w:left="720"/>
        <w:jc w:val="both"/>
        <w:textAlignment w:val="auto"/>
      </w:pPr>
      <w:r>
        <w:t>- sprawozdania finansowego za 2024 rok;</w:t>
      </w:r>
    </w:p>
    <w:p w14:paraId="76034AA3" w14:textId="77777777" w:rsidR="007842DA" w:rsidRDefault="00000000">
      <w:pPr>
        <w:widowControl/>
        <w:spacing w:after="200" w:line="360" w:lineRule="auto"/>
        <w:ind w:left="720"/>
        <w:jc w:val="both"/>
        <w:textAlignment w:val="auto"/>
      </w:pPr>
      <w:r>
        <w:t xml:space="preserve">- informacji o stanie mienia komunalnego.       </w:t>
      </w:r>
    </w:p>
    <w:p w14:paraId="77533530" w14:textId="77777777" w:rsidR="007842DA" w:rsidRDefault="007842DA">
      <w:pPr>
        <w:widowControl/>
        <w:spacing w:after="200" w:line="360" w:lineRule="auto"/>
        <w:ind w:left="720"/>
        <w:jc w:val="both"/>
        <w:textAlignment w:val="auto"/>
      </w:pPr>
    </w:p>
    <w:p w14:paraId="4E2C7AE2" w14:textId="77777777" w:rsidR="007842DA" w:rsidRDefault="007842DA">
      <w:pPr>
        <w:widowControl/>
        <w:spacing w:after="200" w:line="360" w:lineRule="auto"/>
        <w:ind w:left="720"/>
        <w:jc w:val="both"/>
        <w:textAlignment w:val="auto"/>
      </w:pPr>
    </w:p>
    <w:p w14:paraId="1B73011A" w14:textId="77777777" w:rsidR="007842DA" w:rsidRDefault="007842DA">
      <w:pPr>
        <w:widowControl/>
        <w:spacing w:after="200" w:line="360" w:lineRule="auto"/>
        <w:ind w:left="720"/>
        <w:jc w:val="both"/>
        <w:textAlignment w:val="auto"/>
      </w:pPr>
    </w:p>
    <w:p w14:paraId="25FE037C" w14:textId="77777777" w:rsidR="007842DA" w:rsidRDefault="007842DA">
      <w:pPr>
        <w:widowControl/>
        <w:spacing w:after="200" w:line="360" w:lineRule="auto"/>
        <w:ind w:left="720"/>
        <w:jc w:val="both"/>
        <w:textAlignment w:val="auto"/>
      </w:pPr>
    </w:p>
    <w:sectPr w:rsidR="007842DA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FB7C7" w14:textId="77777777" w:rsidR="00166C43" w:rsidRDefault="00166C43">
      <w:pPr>
        <w:spacing w:after="0"/>
      </w:pPr>
      <w:r>
        <w:separator/>
      </w:r>
    </w:p>
  </w:endnote>
  <w:endnote w:type="continuationSeparator" w:id="0">
    <w:p w14:paraId="1934E466" w14:textId="77777777" w:rsidR="00166C43" w:rsidRDefault="00166C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6934B" w14:textId="77777777" w:rsidR="00166C43" w:rsidRDefault="00166C4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FE8A76E" w14:textId="77777777" w:rsidR="00166C43" w:rsidRDefault="00166C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A3CFA"/>
    <w:multiLevelType w:val="multilevel"/>
    <w:tmpl w:val="1A60163C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4C766CA"/>
    <w:multiLevelType w:val="multilevel"/>
    <w:tmpl w:val="423441A0"/>
    <w:styleLink w:val="WWNum2063"/>
    <w:lvl w:ilvl="0">
      <w:start w:val="1"/>
      <w:numFmt w:val="upperRoman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85549E9"/>
    <w:multiLevelType w:val="multilevel"/>
    <w:tmpl w:val="7A5EE512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9D44CDF"/>
    <w:multiLevelType w:val="multilevel"/>
    <w:tmpl w:val="86642B9A"/>
    <w:styleLink w:val="WWNum2062"/>
    <w:lvl w:ilvl="0">
      <w:start w:val="1"/>
      <w:numFmt w:val="upperRoman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BB54805"/>
    <w:multiLevelType w:val="multilevel"/>
    <w:tmpl w:val="55564A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5" w15:restartNumberingAfterBreak="0">
    <w:nsid w:val="0D331A03"/>
    <w:multiLevelType w:val="multilevel"/>
    <w:tmpl w:val="446A1C1A"/>
    <w:styleLink w:val="WWNum11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DF9380B"/>
    <w:multiLevelType w:val="multilevel"/>
    <w:tmpl w:val="680E7C8E"/>
    <w:styleLink w:val="WWNum17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1D247E4"/>
    <w:multiLevelType w:val="multilevel"/>
    <w:tmpl w:val="7AF4660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97253B9"/>
    <w:multiLevelType w:val="multilevel"/>
    <w:tmpl w:val="3322F18C"/>
    <w:styleLink w:val="WWNum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9" w15:restartNumberingAfterBreak="0">
    <w:nsid w:val="21190374"/>
    <w:multiLevelType w:val="multilevel"/>
    <w:tmpl w:val="73AE38AC"/>
    <w:styleLink w:val="WWNum2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."/>
      <w:lvlJc w:val="left"/>
      <w:pPr>
        <w:ind w:left="643" w:hanging="360"/>
      </w:pPr>
    </w:lvl>
    <w:lvl w:ilvl="2">
      <w:start w:val="2"/>
      <w:numFmt w:val="upperRoman"/>
      <w:lvlText w:val="%1.%2.%3&gt;"/>
      <w:lvlJc w:val="left"/>
      <w:pPr>
        <w:ind w:left="270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24516E97"/>
    <w:multiLevelType w:val="multilevel"/>
    <w:tmpl w:val="BBB25028"/>
    <w:styleLink w:val="WWNum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."/>
      <w:lvlJc w:val="left"/>
      <w:pPr>
        <w:ind w:left="643" w:hanging="360"/>
      </w:pPr>
    </w:lvl>
    <w:lvl w:ilvl="2">
      <w:start w:val="2"/>
      <w:numFmt w:val="upperRoman"/>
      <w:lvlText w:val="%1.%2.%3&gt;"/>
      <w:lvlJc w:val="left"/>
      <w:pPr>
        <w:ind w:left="270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25A2035C"/>
    <w:multiLevelType w:val="multilevel"/>
    <w:tmpl w:val="3A903252"/>
    <w:styleLink w:val="WWNum3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3051472F"/>
    <w:multiLevelType w:val="multilevel"/>
    <w:tmpl w:val="23F6217A"/>
    <w:styleLink w:val="WWNum1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."/>
      <w:lvlJc w:val="left"/>
      <w:pPr>
        <w:ind w:left="643" w:hanging="360"/>
      </w:pPr>
    </w:lvl>
    <w:lvl w:ilvl="2">
      <w:start w:val="2"/>
      <w:numFmt w:val="upperRoman"/>
      <w:lvlText w:val="%1.%2.%3&gt;"/>
      <w:lvlJc w:val="left"/>
      <w:pPr>
        <w:ind w:left="270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A8F3136"/>
    <w:multiLevelType w:val="multilevel"/>
    <w:tmpl w:val="21DAF760"/>
    <w:styleLink w:val="WWNum206"/>
    <w:lvl w:ilvl="0">
      <w:start w:val="1"/>
      <w:numFmt w:val="upperRoman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47486709"/>
    <w:multiLevelType w:val="multilevel"/>
    <w:tmpl w:val="1040C062"/>
    <w:styleLink w:val="WWNum7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47D32F7B"/>
    <w:multiLevelType w:val="multilevel"/>
    <w:tmpl w:val="88EC3198"/>
    <w:styleLink w:val="WWNum9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4909205B"/>
    <w:multiLevelType w:val="multilevel"/>
    <w:tmpl w:val="F26EF40E"/>
    <w:styleLink w:val="WWNum20"/>
    <w:lvl w:ilvl="0">
      <w:start w:val="1"/>
      <w:numFmt w:val="upperRoman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499C283A"/>
    <w:multiLevelType w:val="multilevel"/>
    <w:tmpl w:val="F8CA1E5A"/>
    <w:styleLink w:val="WWNum19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548949E3"/>
    <w:multiLevelType w:val="multilevel"/>
    <w:tmpl w:val="B5B8FF88"/>
    <w:styleLink w:val="WWNum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9" w15:restartNumberingAfterBreak="0">
    <w:nsid w:val="6C4C67F4"/>
    <w:multiLevelType w:val="multilevel"/>
    <w:tmpl w:val="91A2A234"/>
    <w:styleLink w:val="WWNum14"/>
    <w:lvl w:ilvl="0">
      <w:start w:val="1"/>
      <w:numFmt w:val="upperRoman"/>
      <w:lvlText w:val="I%1"/>
      <w:lvlJc w:val="righ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71B039DB"/>
    <w:multiLevelType w:val="multilevel"/>
    <w:tmpl w:val="94527278"/>
    <w:styleLink w:val="WWNum18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72E4706C"/>
    <w:multiLevelType w:val="multilevel"/>
    <w:tmpl w:val="537E80A2"/>
    <w:styleLink w:val="WWNum2061"/>
    <w:lvl w:ilvl="0">
      <w:start w:val="1"/>
      <w:numFmt w:val="upperRoman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735C4E44"/>
    <w:multiLevelType w:val="multilevel"/>
    <w:tmpl w:val="75245078"/>
    <w:styleLink w:val="WWNum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7B497888"/>
    <w:multiLevelType w:val="multilevel"/>
    <w:tmpl w:val="864ED976"/>
    <w:styleLink w:val="WWNum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."/>
      <w:lvlJc w:val="left"/>
      <w:pPr>
        <w:ind w:left="643" w:hanging="360"/>
      </w:pPr>
    </w:lvl>
    <w:lvl w:ilvl="2">
      <w:start w:val="2"/>
      <w:numFmt w:val="upperRoman"/>
      <w:lvlText w:val="%1.%2.%3&gt;"/>
      <w:lvlJc w:val="left"/>
      <w:pPr>
        <w:ind w:left="270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7C0C22C8"/>
    <w:multiLevelType w:val="multilevel"/>
    <w:tmpl w:val="1048E5A0"/>
    <w:styleLink w:val="WWNum15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7D491EED"/>
    <w:multiLevelType w:val="multilevel"/>
    <w:tmpl w:val="20640DD2"/>
    <w:styleLink w:val="WWNum5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45977881">
    <w:abstractNumId w:val="1"/>
  </w:num>
  <w:num w:numId="2" w16cid:durableId="67776701">
    <w:abstractNumId w:val="3"/>
  </w:num>
  <w:num w:numId="3" w16cid:durableId="483352877">
    <w:abstractNumId w:val="21"/>
  </w:num>
  <w:num w:numId="4" w16cid:durableId="1815370016">
    <w:abstractNumId w:val="13"/>
  </w:num>
  <w:num w:numId="5" w16cid:durableId="385834113">
    <w:abstractNumId w:val="23"/>
  </w:num>
  <w:num w:numId="6" w16cid:durableId="715618996">
    <w:abstractNumId w:val="7"/>
  </w:num>
  <w:num w:numId="7" w16cid:durableId="1950156322">
    <w:abstractNumId w:val="11"/>
  </w:num>
  <w:num w:numId="8" w16cid:durableId="994063122">
    <w:abstractNumId w:val="22"/>
  </w:num>
  <w:num w:numId="9" w16cid:durableId="1293294748">
    <w:abstractNumId w:val="25"/>
  </w:num>
  <w:num w:numId="10" w16cid:durableId="1565989307">
    <w:abstractNumId w:val="18"/>
  </w:num>
  <w:num w:numId="11" w16cid:durableId="177425860">
    <w:abstractNumId w:val="14"/>
  </w:num>
  <w:num w:numId="12" w16cid:durableId="480928679">
    <w:abstractNumId w:val="8"/>
  </w:num>
  <w:num w:numId="13" w16cid:durableId="132870054">
    <w:abstractNumId w:val="15"/>
  </w:num>
  <w:num w:numId="14" w16cid:durableId="1280257714">
    <w:abstractNumId w:val="2"/>
  </w:num>
  <w:num w:numId="15" w16cid:durableId="1111433805">
    <w:abstractNumId w:val="5"/>
  </w:num>
  <w:num w:numId="16" w16cid:durableId="1009406183">
    <w:abstractNumId w:val="10"/>
  </w:num>
  <w:num w:numId="17" w16cid:durableId="1093016209">
    <w:abstractNumId w:val="0"/>
  </w:num>
  <w:num w:numId="18" w16cid:durableId="291794607">
    <w:abstractNumId w:val="19"/>
  </w:num>
  <w:num w:numId="19" w16cid:durableId="1987969294">
    <w:abstractNumId w:val="24"/>
  </w:num>
  <w:num w:numId="20" w16cid:durableId="1435323757">
    <w:abstractNumId w:val="12"/>
  </w:num>
  <w:num w:numId="21" w16cid:durableId="1562250596">
    <w:abstractNumId w:val="6"/>
  </w:num>
  <w:num w:numId="22" w16cid:durableId="1954509299">
    <w:abstractNumId w:val="20"/>
  </w:num>
  <w:num w:numId="23" w16cid:durableId="1990985779">
    <w:abstractNumId w:val="17"/>
  </w:num>
  <w:num w:numId="24" w16cid:durableId="987710662">
    <w:abstractNumId w:val="16"/>
  </w:num>
  <w:num w:numId="25" w16cid:durableId="1312560475">
    <w:abstractNumId w:val="9"/>
  </w:num>
  <w:num w:numId="26" w16cid:durableId="2702828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842DA"/>
    <w:rsid w:val="00166C43"/>
    <w:rsid w:val="007842DA"/>
    <w:rsid w:val="00794BAA"/>
    <w:rsid w:val="00AB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5F367"/>
  <w15:docId w15:val="{C8C5C058-C1DC-4649-8630-5B1E7FAB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eastAsia="Times New Roman" w:cs="Times New Roman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v1msonormal">
    <w:name w:val="v1msonormal"/>
    <w:basedOn w:val="Standard"/>
    <w:pPr>
      <w:suppressAutoHyphens w:val="0"/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rPr>
      <w:rFonts w:eastAsia="Times New Roman"/>
    </w:rPr>
  </w:style>
  <w:style w:type="character" w:styleId="Pogrubienie">
    <w:name w:val="Strong"/>
    <w:basedOn w:val="Domylnaczcionkaakapitu"/>
    <w:rPr>
      <w:b/>
      <w:bCs/>
    </w:rPr>
  </w:style>
  <w:style w:type="numbering" w:customStyle="1" w:styleId="WWNum2063">
    <w:name w:val="WWNum2063"/>
    <w:basedOn w:val="Bezlisty"/>
    <w:pPr>
      <w:numPr>
        <w:numId w:val="1"/>
      </w:numPr>
    </w:pPr>
  </w:style>
  <w:style w:type="numbering" w:customStyle="1" w:styleId="WWNum2062">
    <w:name w:val="WWNum2062"/>
    <w:basedOn w:val="Bezlisty"/>
    <w:pPr>
      <w:numPr>
        <w:numId w:val="2"/>
      </w:numPr>
    </w:pPr>
  </w:style>
  <w:style w:type="numbering" w:customStyle="1" w:styleId="WWNum2061">
    <w:name w:val="WWNum2061"/>
    <w:basedOn w:val="Bezlisty"/>
    <w:pPr>
      <w:numPr>
        <w:numId w:val="3"/>
      </w:numPr>
    </w:pPr>
  </w:style>
  <w:style w:type="numbering" w:customStyle="1" w:styleId="WWNum206">
    <w:name w:val="WWNum206"/>
    <w:basedOn w:val="Bezlisty"/>
    <w:pPr>
      <w:numPr>
        <w:numId w:val="4"/>
      </w:numPr>
    </w:pPr>
  </w:style>
  <w:style w:type="numbering" w:customStyle="1" w:styleId="WWNum1">
    <w:name w:val="WWNum1"/>
    <w:basedOn w:val="Bezlisty"/>
    <w:pPr>
      <w:numPr>
        <w:numId w:val="5"/>
      </w:numPr>
    </w:pPr>
  </w:style>
  <w:style w:type="numbering" w:customStyle="1" w:styleId="WWNum2">
    <w:name w:val="WWNum2"/>
    <w:basedOn w:val="Bezlisty"/>
    <w:pPr>
      <w:numPr>
        <w:numId w:val="6"/>
      </w:numPr>
    </w:pPr>
  </w:style>
  <w:style w:type="numbering" w:customStyle="1" w:styleId="WWNum3">
    <w:name w:val="WWNum3"/>
    <w:basedOn w:val="Bezlisty"/>
    <w:pPr>
      <w:numPr>
        <w:numId w:val="7"/>
      </w:numPr>
    </w:pPr>
  </w:style>
  <w:style w:type="numbering" w:customStyle="1" w:styleId="WWNum4">
    <w:name w:val="WWNum4"/>
    <w:basedOn w:val="Bezlisty"/>
    <w:pPr>
      <w:numPr>
        <w:numId w:val="8"/>
      </w:numPr>
    </w:pPr>
  </w:style>
  <w:style w:type="numbering" w:customStyle="1" w:styleId="WWNum5">
    <w:name w:val="WWNum5"/>
    <w:basedOn w:val="Bezlisty"/>
    <w:pPr>
      <w:numPr>
        <w:numId w:val="9"/>
      </w:numPr>
    </w:pPr>
  </w:style>
  <w:style w:type="numbering" w:customStyle="1" w:styleId="WWNum6">
    <w:name w:val="WWNum6"/>
    <w:basedOn w:val="Bezlisty"/>
    <w:pPr>
      <w:numPr>
        <w:numId w:val="10"/>
      </w:numPr>
    </w:pPr>
  </w:style>
  <w:style w:type="numbering" w:customStyle="1" w:styleId="WWNum7">
    <w:name w:val="WWNum7"/>
    <w:basedOn w:val="Bezlisty"/>
    <w:pPr>
      <w:numPr>
        <w:numId w:val="11"/>
      </w:numPr>
    </w:pPr>
  </w:style>
  <w:style w:type="numbering" w:customStyle="1" w:styleId="WWNum8">
    <w:name w:val="WWNum8"/>
    <w:basedOn w:val="Bezlisty"/>
    <w:pPr>
      <w:numPr>
        <w:numId w:val="12"/>
      </w:numPr>
    </w:pPr>
  </w:style>
  <w:style w:type="numbering" w:customStyle="1" w:styleId="WWNum9">
    <w:name w:val="WWNum9"/>
    <w:basedOn w:val="Bezlisty"/>
    <w:pPr>
      <w:numPr>
        <w:numId w:val="13"/>
      </w:numPr>
    </w:pPr>
  </w:style>
  <w:style w:type="numbering" w:customStyle="1" w:styleId="WWNum10">
    <w:name w:val="WWNum10"/>
    <w:basedOn w:val="Bezlisty"/>
    <w:pPr>
      <w:numPr>
        <w:numId w:val="14"/>
      </w:numPr>
    </w:pPr>
  </w:style>
  <w:style w:type="numbering" w:customStyle="1" w:styleId="WWNum11">
    <w:name w:val="WWNum11"/>
    <w:basedOn w:val="Bezlisty"/>
    <w:pPr>
      <w:numPr>
        <w:numId w:val="15"/>
      </w:numPr>
    </w:pPr>
  </w:style>
  <w:style w:type="numbering" w:customStyle="1" w:styleId="WWNum12">
    <w:name w:val="WWNum12"/>
    <w:basedOn w:val="Bezlisty"/>
    <w:pPr>
      <w:numPr>
        <w:numId w:val="16"/>
      </w:numPr>
    </w:pPr>
  </w:style>
  <w:style w:type="numbering" w:customStyle="1" w:styleId="WWNum13">
    <w:name w:val="WWNum13"/>
    <w:basedOn w:val="Bezlisty"/>
    <w:pPr>
      <w:numPr>
        <w:numId w:val="17"/>
      </w:numPr>
    </w:pPr>
  </w:style>
  <w:style w:type="numbering" w:customStyle="1" w:styleId="WWNum14">
    <w:name w:val="WWNum14"/>
    <w:basedOn w:val="Bezlisty"/>
    <w:pPr>
      <w:numPr>
        <w:numId w:val="18"/>
      </w:numPr>
    </w:pPr>
  </w:style>
  <w:style w:type="numbering" w:customStyle="1" w:styleId="WWNum15">
    <w:name w:val="WWNum15"/>
    <w:basedOn w:val="Bezlisty"/>
    <w:pPr>
      <w:numPr>
        <w:numId w:val="19"/>
      </w:numPr>
    </w:pPr>
  </w:style>
  <w:style w:type="numbering" w:customStyle="1" w:styleId="WWNum16">
    <w:name w:val="WWNum16"/>
    <w:basedOn w:val="Bezlisty"/>
    <w:pPr>
      <w:numPr>
        <w:numId w:val="20"/>
      </w:numPr>
    </w:pPr>
  </w:style>
  <w:style w:type="numbering" w:customStyle="1" w:styleId="WWNum17">
    <w:name w:val="WWNum17"/>
    <w:basedOn w:val="Bezlisty"/>
    <w:pPr>
      <w:numPr>
        <w:numId w:val="21"/>
      </w:numPr>
    </w:pPr>
  </w:style>
  <w:style w:type="numbering" w:customStyle="1" w:styleId="WWNum18">
    <w:name w:val="WWNum18"/>
    <w:basedOn w:val="Bezlisty"/>
    <w:pPr>
      <w:numPr>
        <w:numId w:val="22"/>
      </w:numPr>
    </w:pPr>
  </w:style>
  <w:style w:type="numbering" w:customStyle="1" w:styleId="WWNum19">
    <w:name w:val="WWNum19"/>
    <w:basedOn w:val="Bezlisty"/>
    <w:pPr>
      <w:numPr>
        <w:numId w:val="23"/>
      </w:numPr>
    </w:pPr>
  </w:style>
  <w:style w:type="numbering" w:customStyle="1" w:styleId="WWNum20">
    <w:name w:val="WWNum20"/>
    <w:basedOn w:val="Bezlisty"/>
    <w:pPr>
      <w:numPr>
        <w:numId w:val="24"/>
      </w:numPr>
    </w:pPr>
  </w:style>
  <w:style w:type="numbering" w:customStyle="1" w:styleId="WWNum21">
    <w:name w:val="WWNum21"/>
    <w:basedOn w:val="Bezlisty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Barłożek</dc:creator>
  <cp:lastModifiedBy>Marcin Jesionek</cp:lastModifiedBy>
  <cp:revision>2</cp:revision>
  <cp:lastPrinted>2025-06-03T06:07:00Z</cp:lastPrinted>
  <dcterms:created xsi:type="dcterms:W3CDTF">2025-06-03T06:43:00Z</dcterms:created>
  <dcterms:modified xsi:type="dcterms:W3CDTF">2025-06-03T06:43:00Z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