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02D2" w14:textId="77777777" w:rsidR="00E4328F" w:rsidRPr="00E4328F" w:rsidRDefault="00E4328F" w:rsidP="00E4328F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E4328F">
        <w:rPr>
          <w:rFonts w:ascii="Calibri" w:hAnsi="Calibri" w:cs="Calibri"/>
          <w:b/>
          <w:bCs/>
        </w:rPr>
        <w:t>Uchwała Nr ZIR.0007.38.2025</w:t>
      </w:r>
    </w:p>
    <w:p w14:paraId="31CDF6DA" w14:textId="77777777" w:rsidR="00E4328F" w:rsidRPr="00E4328F" w:rsidRDefault="00E4328F" w:rsidP="00E4328F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E4328F">
        <w:rPr>
          <w:rFonts w:ascii="Calibri" w:hAnsi="Calibri" w:cs="Calibri"/>
          <w:b/>
          <w:bCs/>
        </w:rPr>
        <w:t xml:space="preserve"> Rady Gminy Jednorożec</w:t>
      </w:r>
      <w:r w:rsidRPr="00E4328F">
        <w:rPr>
          <w:rFonts w:ascii="Calibri" w:hAnsi="Calibri" w:cs="Calibri"/>
          <w:b/>
          <w:bCs/>
        </w:rPr>
        <w:br/>
        <w:t>z dnia 28 lipca 2025 roku</w:t>
      </w:r>
    </w:p>
    <w:p w14:paraId="4583C463" w14:textId="77777777" w:rsidR="00E4328F" w:rsidRPr="00E4328F" w:rsidRDefault="00E4328F" w:rsidP="00E4328F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E4328F">
        <w:rPr>
          <w:rFonts w:ascii="Calibri" w:hAnsi="Calibri" w:cs="Calibri"/>
          <w:b/>
          <w:bCs/>
        </w:rPr>
        <w:br/>
        <w:t>zmieniająca uchwałę Nr ZIR.0007.23.2024 Rady Gminy Jednorożec z dnia 23 grudnia 2024 roku w sprawie Wieloletniej Prognozy Finansowej Gminy Jednorożec na lata 2025 – 2028</w:t>
      </w:r>
    </w:p>
    <w:p w14:paraId="6B11F6D5" w14:textId="77777777" w:rsidR="00E4328F" w:rsidRPr="00E4328F" w:rsidRDefault="00E4328F" w:rsidP="00E4328F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2B3746A9" w14:textId="77777777" w:rsidR="00E4328F" w:rsidRPr="00E4328F" w:rsidRDefault="00E4328F" w:rsidP="00E4328F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32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328F">
        <w:rPr>
          <w:rFonts w:ascii="Calibri" w:hAnsi="Calibri" w:cs="Calibri"/>
          <w:color w:val="000000"/>
          <w:sz w:val="24"/>
          <w:szCs w:val="24"/>
        </w:rPr>
        <w:t xml:space="preserve">Na podstawie art. 226, art. 227, art. 228, art. 230 ust. 6 i art. 243 ustawy z dnia 27 sierpnia 2009 r. o finansach publicznych (tekst jedn. Dz.U. 2024 r., poz. 1530 z </w:t>
      </w:r>
      <w:proofErr w:type="spellStart"/>
      <w:r w:rsidRPr="00E4328F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E4328F"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029E8FD9" w14:textId="77777777" w:rsidR="00E4328F" w:rsidRPr="00E4328F" w:rsidRDefault="00E4328F" w:rsidP="00E4328F">
      <w:pPr>
        <w:pStyle w:val="ZalParagraf"/>
        <w:spacing w:line="360" w:lineRule="auto"/>
        <w:jc w:val="both"/>
        <w:rPr>
          <w:sz w:val="24"/>
          <w:szCs w:val="24"/>
        </w:rPr>
      </w:pPr>
      <w:r w:rsidRPr="00E4328F">
        <w:rPr>
          <w:rFonts w:ascii="Calibri" w:hAnsi="Calibri" w:cs="Calibri"/>
          <w:b w:val="0"/>
          <w:bCs w:val="0"/>
          <w:sz w:val="24"/>
          <w:szCs w:val="24"/>
        </w:rPr>
        <w:t>§ 1. W uchwale nr ZIR.0007.23.2024 Rady Gminy Jednorożec z dnia 23 grudnia 2024 roku  w sprawie Wieloletniej Prognozy Finansowej Gminy Jednorożec na lata 2025-2028 wprowadza się następujące zmiany:</w:t>
      </w:r>
    </w:p>
    <w:p w14:paraId="18013221" w14:textId="77777777" w:rsidR="00E4328F" w:rsidRPr="00E4328F" w:rsidRDefault="00E4328F" w:rsidP="00E4328F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E4328F"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2025–2028 otrzymuje brzmienie jak w załączniku Nr 1 do niniejszej uchwały.</w:t>
      </w:r>
    </w:p>
    <w:p w14:paraId="00ECDB9C" w14:textId="77777777" w:rsidR="00E4328F" w:rsidRPr="00E4328F" w:rsidRDefault="00E4328F" w:rsidP="00E4328F">
      <w:pPr>
        <w:pStyle w:val="Normal"/>
        <w:spacing w:line="360" w:lineRule="auto"/>
        <w:jc w:val="both"/>
      </w:pPr>
      <w:r w:rsidRPr="00E4328F">
        <w:rPr>
          <w:rFonts w:ascii="Calibri" w:hAnsi="Calibri" w:cs="Calibri"/>
        </w:rPr>
        <w:t>2. Załącznik Nr 2 "Wykaz przedsięwzięć do Wieloletniej Prognozy Finansowej Gminy Jednorożec realizowanych w latach 2025–2028" otrzymuje brzmienie</w:t>
      </w:r>
      <w:r w:rsidRPr="00E4328F">
        <w:rPr>
          <w:rFonts w:ascii="Calibri" w:hAnsi="Calibri" w:cs="Calibri"/>
          <w:i/>
          <w:iCs/>
        </w:rPr>
        <w:t xml:space="preserve"> </w:t>
      </w:r>
      <w:r w:rsidRPr="00E4328F">
        <w:rPr>
          <w:rFonts w:ascii="Calibri" w:hAnsi="Calibri" w:cs="Calibri"/>
        </w:rPr>
        <w:t>jak w załączniku Nr 2 do niniejszej uchwały.</w:t>
      </w:r>
    </w:p>
    <w:p w14:paraId="19B19BF5" w14:textId="77777777" w:rsidR="00E4328F" w:rsidRPr="00E4328F" w:rsidRDefault="00E4328F" w:rsidP="00E4328F">
      <w:pPr>
        <w:pStyle w:val="ZalParagraf"/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E4328F">
        <w:rPr>
          <w:rFonts w:ascii="Calibri" w:hAnsi="Calibri" w:cs="Calibri"/>
          <w:b w:val="0"/>
          <w:bCs w:val="0"/>
          <w:sz w:val="24"/>
          <w:szCs w:val="24"/>
        </w:rPr>
        <w:t>3. Dołącza się objaśnienia przyjętych wartości w Wieloletniej Prognozie Finansowej Gminy Jednorożec na lata 2025-2028.</w:t>
      </w:r>
      <w:r w:rsidRPr="00E4328F">
        <w:rPr>
          <w:b w:val="0"/>
          <w:bCs w:val="0"/>
          <w:sz w:val="24"/>
          <w:szCs w:val="24"/>
        </w:rPr>
        <w:t xml:space="preserve">  </w:t>
      </w:r>
      <w:r w:rsidRPr="00E432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E4328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DB8C6E4" w14:textId="77777777" w:rsidR="00E4328F" w:rsidRPr="00E4328F" w:rsidRDefault="00E4328F" w:rsidP="00E4328F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 w:rsidRPr="00E4328F"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44B309B5" w14:textId="77777777" w:rsidR="00E4328F" w:rsidRPr="00E4328F" w:rsidRDefault="00E4328F" w:rsidP="00E4328F">
      <w:pPr>
        <w:pStyle w:val="Normal"/>
        <w:rPr>
          <w:rFonts w:ascii="Calibri" w:hAnsi="Calibri" w:cs="Calibri"/>
        </w:rPr>
      </w:pPr>
      <w:r w:rsidRPr="00E4328F">
        <w:rPr>
          <w:rFonts w:ascii="Calibri" w:hAnsi="Calibri" w:cs="Calibri"/>
        </w:rPr>
        <w:t>§ 3. Uchwała wchodzi w życie z dniem podjęcia.</w:t>
      </w:r>
      <w:r w:rsidRPr="00E4328F">
        <w:rPr>
          <w:rFonts w:ascii="Calibri" w:hAnsi="Calibri" w:cs="Calibri"/>
        </w:rPr>
        <w:tab/>
      </w:r>
    </w:p>
    <w:p w14:paraId="23884411" w14:textId="77777777" w:rsidR="00E4328F" w:rsidRPr="00E4328F" w:rsidRDefault="00E4328F" w:rsidP="00E4328F">
      <w:pPr>
        <w:pStyle w:val="Normal"/>
        <w:rPr>
          <w:rFonts w:ascii="Calibri" w:hAnsi="Calibri" w:cs="Calibri"/>
        </w:rPr>
      </w:pPr>
    </w:p>
    <w:p w14:paraId="3DA7F573" w14:textId="77777777" w:rsidR="00E4328F" w:rsidRDefault="00E4328F" w:rsidP="00E4328F">
      <w:pPr>
        <w:pStyle w:val="Normal"/>
        <w:rPr>
          <w:rFonts w:ascii="Calibri" w:hAnsi="Calibri" w:cs="Calibri"/>
        </w:rPr>
      </w:pPr>
    </w:p>
    <w:p w14:paraId="6F801C3C" w14:textId="77777777" w:rsidR="00E4328F" w:rsidRDefault="00E4328F" w:rsidP="00E4328F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0C81360" w14:textId="77777777" w:rsidR="00E4328F" w:rsidRDefault="00E4328F" w:rsidP="00E4328F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Rady Gminy Jednorożec</w:t>
      </w:r>
    </w:p>
    <w:p w14:paraId="369BFACE" w14:textId="77777777" w:rsidR="00E4328F" w:rsidRDefault="00E4328F" w:rsidP="00E4328F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/-/ Tadeusz Sobolewski</w:t>
      </w:r>
    </w:p>
    <w:p w14:paraId="18F17BC4" w14:textId="77777777" w:rsidR="00E4328F" w:rsidRDefault="00E4328F" w:rsidP="00E4328F">
      <w:pPr>
        <w:pStyle w:val="Normal"/>
        <w:rPr>
          <w:rFonts w:ascii="Calibri" w:hAnsi="Calibri" w:cs="Calibri"/>
        </w:rPr>
      </w:pPr>
    </w:p>
    <w:p w14:paraId="5680D7CC" w14:textId="77777777" w:rsidR="00996B4D" w:rsidRDefault="00996B4D"/>
    <w:p w14:paraId="1CDE4E9D" w14:textId="77777777" w:rsidR="00E4328F" w:rsidRDefault="00E4328F"/>
    <w:p w14:paraId="5645B4E6" w14:textId="77777777" w:rsidR="00E4328F" w:rsidRDefault="00E4328F"/>
    <w:p w14:paraId="7F488CF6" w14:textId="77777777" w:rsidR="00E4328F" w:rsidRDefault="00E4328F"/>
    <w:p w14:paraId="58768FBB" w14:textId="77777777" w:rsidR="00E4328F" w:rsidRDefault="00E4328F"/>
    <w:p w14:paraId="54E5CEAE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0F36C9A6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3E29004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2025 przyjęto: </w:t>
      </w:r>
    </w:p>
    <w:p w14:paraId="65BBB175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63.490.631,13 zł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C93C4B2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- dochody bieżące – 52.530.454,66 zł;</w:t>
      </w:r>
    </w:p>
    <w:p w14:paraId="7BEDCFC8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- 10.960.176,47 zł.</w:t>
      </w:r>
    </w:p>
    <w:p w14:paraId="6D4913E1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63.174.983,34 zł,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278C920E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- wydatki bieżące - 45.046.457,13 zł </w:t>
      </w:r>
    </w:p>
    <w:p w14:paraId="56CBEB8A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- wydatki majątkowe - 18.128.526,21 zł.</w:t>
      </w:r>
    </w:p>
    <w:p w14:paraId="6817FFC5" w14:textId="77777777" w:rsidR="00E4328F" w:rsidRPr="00E4328F" w:rsidRDefault="00E4328F" w:rsidP="00E43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3. Przychody w kwocie 2.296.611,08 zł - 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337.657,41 zł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Cyberbezpieczny</w:t>
      </w:r>
      <w:proofErr w:type="spellEnd"/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 Samorząd”, 200.786,10 zł - "Erasmus+”, 1.746,21 zł - opłaty za zezwolenia na sprzedaż napojów alkoholowych), 1.958.953,67 zł - są to przychody pochodzące z wolnych środków, o których mowa w art. 217 ust. 2 pkt 6 ustawy.</w:t>
      </w:r>
    </w:p>
    <w:p w14:paraId="7BBC2552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2.612.258,87 zł 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- 1.100.000,00 zł wykup obligacji komunalnych wyemitowanych w Powszechnej Kasie Oszczędności Bank Polski S.A., 1.512.258,87 zł spłata pożyczki na wyprzedzające finansowanie w Banku Gospodarstwa Krajowego w Warszawie.</w:t>
      </w:r>
    </w:p>
    <w:p w14:paraId="7BF0A52F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- 2.600.000,00 zł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 (obligacje komunalne).</w:t>
      </w:r>
    </w:p>
    <w:p w14:paraId="59FDF994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2025 roku 6,52 %, przy dopuszczalnej spłacie 19,66 %</w:t>
      </w:r>
      <w:r w:rsidRPr="00E4328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F5C8631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315.647,79 zł 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1B95076E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F4AC3BA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NA ROK 2025</w:t>
      </w:r>
    </w:p>
    <w:p w14:paraId="32439C53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WYDATKI BIEŻACE</w:t>
      </w:r>
    </w:p>
    <w:p w14:paraId="66D0E940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"Mazowsze bez smogu" 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- w związku ze zmianami we wniosku o dofinansowanie zadania dokonuje się zwiększenia łącznych nakładów oraz limitów wydatków w latach 2025-2028 tj.: 2025 r. - 35.072,57 zł, 2026 r. - 25.000,00 zł, 2027 r. - 25.000,00 zł, 2028 r. - 108.498,45 zł. Zadanie dofinansowane z Funduszu Europejskiego dla Mazowsza 2021-2027.</w:t>
      </w:r>
    </w:p>
    <w:p w14:paraId="779138ED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941E5E5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WYDATKI MAJĄTKOWE</w:t>
      </w:r>
    </w:p>
    <w:p w14:paraId="101D372B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"Mazowsze bez smogu" 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- w związku ze zmianami we wniosku o dofinansowanie zadania dokonuje się zwiększenia łącznych nakładów oraz limitu wydatków na 2025 rok w kwocie 150.000,00 zł z przeznaczeniem na zakup </w:t>
      </w:r>
      <w:proofErr w:type="spellStart"/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smogowozu</w:t>
      </w:r>
      <w:proofErr w:type="spellEnd"/>
      <w:r w:rsidRPr="00E4328F">
        <w:rPr>
          <w:rFonts w:ascii="Calibri" w:hAnsi="Calibri" w:cs="Calibri"/>
          <w:color w:val="000000"/>
          <w:kern w:val="0"/>
          <w:sz w:val="24"/>
          <w:szCs w:val="24"/>
        </w:rPr>
        <w:t>, zmniejsza się limit wydatków w latach 2026-2028 w łącznej kwocie 45.000,00 zł. Zadanie dofinansowane z Funduszu Europejskiego dla Mazowsza 2021-2027.</w:t>
      </w:r>
    </w:p>
    <w:p w14:paraId="4BDA3035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E4328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"Zakup zabudowanej nieruchomości w Jednorożcu"</w:t>
      </w:r>
      <w:r w:rsidRPr="00E4328F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zwiększenia łącznych nakładów oraz  limitu wydatków na 2025 rok  w kwocie 2.500,00 zł.</w:t>
      </w:r>
    </w:p>
    <w:p w14:paraId="0C7834F4" w14:textId="77777777" w:rsidR="00E4328F" w:rsidRPr="00E4328F" w:rsidRDefault="00E4328F" w:rsidP="00E4328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8DD9B0F" w14:textId="77777777" w:rsidR="00E4328F" w:rsidRDefault="00E4328F"/>
    <w:sectPr w:rsidR="00E4328F" w:rsidSect="00E4328F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87"/>
    <w:rsid w:val="00173A61"/>
    <w:rsid w:val="00996B4D"/>
    <w:rsid w:val="00D0065B"/>
    <w:rsid w:val="00E36187"/>
    <w:rsid w:val="00E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0CD2"/>
  <w15:chartTrackingRefBased/>
  <w15:docId w15:val="{0ECEAB82-FE7A-4490-9C54-D057BE23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6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1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1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1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1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1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1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1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1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1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1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187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rsid w:val="00E432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E4328F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E4328F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2025-07-28T09:20:00Z</dcterms:created>
  <dcterms:modified xsi:type="dcterms:W3CDTF">2025-07-28T09:22:00Z</dcterms:modified>
</cp:coreProperties>
</file>