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2C" w:rsidRPr="00A665CF" w:rsidRDefault="00FD302C" w:rsidP="00FD302C">
      <w:pPr>
        <w:spacing w:after="0"/>
        <w:jc w:val="center"/>
        <w:rPr>
          <w:rFonts w:ascii="Garamond" w:hAnsi="Garamond"/>
          <w:b/>
        </w:rPr>
      </w:pPr>
      <w:r w:rsidRPr="00A665CF">
        <w:rPr>
          <w:rFonts w:ascii="Garamond" w:hAnsi="Garamond"/>
          <w:b/>
          <w:bCs/>
        </w:rPr>
        <w:t xml:space="preserve">UCHWAŁA NR </w:t>
      </w:r>
      <w:r>
        <w:rPr>
          <w:rFonts w:ascii="Garamond" w:hAnsi="Garamond"/>
          <w:b/>
          <w:bCs/>
        </w:rPr>
        <w:t>XXVI/148</w:t>
      </w:r>
      <w:r w:rsidRPr="00A665CF">
        <w:rPr>
          <w:rFonts w:ascii="Garamond" w:hAnsi="Garamond"/>
          <w:b/>
          <w:bCs/>
        </w:rPr>
        <w:t>/2016</w:t>
      </w:r>
    </w:p>
    <w:p w:rsidR="00FD302C" w:rsidRPr="00A665CF" w:rsidRDefault="00FD302C" w:rsidP="00FD302C">
      <w:pPr>
        <w:spacing w:after="0"/>
        <w:jc w:val="center"/>
        <w:rPr>
          <w:rFonts w:ascii="Garamond" w:hAnsi="Garamond"/>
          <w:b/>
          <w:bCs/>
        </w:rPr>
      </w:pPr>
      <w:r w:rsidRPr="00A665CF">
        <w:rPr>
          <w:rFonts w:ascii="Garamond" w:hAnsi="Garamond"/>
          <w:b/>
          <w:bCs/>
        </w:rPr>
        <w:t>Rady Gminy Jednorożec</w:t>
      </w:r>
    </w:p>
    <w:p w:rsidR="00FD302C" w:rsidRPr="00A665CF" w:rsidRDefault="00FD302C" w:rsidP="00FD302C">
      <w:pPr>
        <w:spacing w:after="0"/>
        <w:jc w:val="center"/>
        <w:rPr>
          <w:rFonts w:ascii="Garamond" w:hAnsi="Garamond"/>
          <w:b/>
        </w:rPr>
      </w:pPr>
      <w:r w:rsidRPr="00A665CF">
        <w:rPr>
          <w:rFonts w:ascii="Garamond" w:hAnsi="Garamond"/>
          <w:b/>
          <w:bCs/>
        </w:rPr>
        <w:t xml:space="preserve">z dnia </w:t>
      </w:r>
      <w:r>
        <w:rPr>
          <w:rFonts w:ascii="Garamond" w:hAnsi="Garamond"/>
          <w:b/>
          <w:bCs/>
        </w:rPr>
        <w:t>30 grudnia</w:t>
      </w:r>
      <w:r w:rsidRPr="00A665CF">
        <w:rPr>
          <w:rFonts w:ascii="Garamond" w:hAnsi="Garamond"/>
          <w:b/>
        </w:rPr>
        <w:t xml:space="preserve"> 2016 r.</w:t>
      </w:r>
    </w:p>
    <w:p w:rsidR="00FD302C" w:rsidRDefault="00FD302C" w:rsidP="00FD302C">
      <w:pPr>
        <w:spacing w:after="0"/>
        <w:jc w:val="center"/>
        <w:rPr>
          <w:rFonts w:ascii="Garamond" w:hAnsi="Garamond"/>
          <w:b/>
        </w:rPr>
      </w:pPr>
      <w:r w:rsidRPr="00A665CF">
        <w:rPr>
          <w:rFonts w:ascii="Garamond" w:hAnsi="Garamond"/>
          <w:b/>
        </w:rPr>
        <w:t xml:space="preserve">zmieniająca uchwałę </w:t>
      </w:r>
      <w:r>
        <w:rPr>
          <w:rFonts w:ascii="Garamond" w:hAnsi="Garamond"/>
          <w:b/>
        </w:rPr>
        <w:t xml:space="preserve">Rady Gminy Jednorożec Nr XXV/137/2016 </w:t>
      </w:r>
    </w:p>
    <w:p w:rsidR="00FD302C" w:rsidRPr="00A665CF" w:rsidRDefault="00FD302C" w:rsidP="00FD302C">
      <w:pPr>
        <w:spacing w:after="0"/>
        <w:jc w:val="center"/>
        <w:rPr>
          <w:rFonts w:ascii="Garamond" w:hAnsi="Garamond"/>
          <w:b/>
        </w:rPr>
      </w:pPr>
      <w:r w:rsidRPr="00A665CF">
        <w:rPr>
          <w:rFonts w:ascii="Garamond" w:hAnsi="Garamond"/>
          <w:b/>
        </w:rPr>
        <w:t xml:space="preserve">w sprawie </w:t>
      </w:r>
      <w:r>
        <w:rPr>
          <w:rFonts w:ascii="Garamond" w:hAnsi="Garamond"/>
          <w:b/>
        </w:rPr>
        <w:t>„Rocznego Programu Współpracy Samorządu Gminy Jednorożec z organizacjami pozarządowymi oraz podmiotami, o których mowa w art.3 ust. 3 ustawy z dnia 24 kwietnia 2003r. o działalności pożytku publicznego i o wolontariacie, na 2017 rok”</w:t>
      </w:r>
    </w:p>
    <w:p w:rsidR="00FD302C" w:rsidRPr="00A665CF" w:rsidRDefault="00FD302C" w:rsidP="00FD302C">
      <w:pPr>
        <w:rPr>
          <w:rFonts w:ascii="Garamond" w:hAnsi="Garamond"/>
        </w:rPr>
      </w:pPr>
    </w:p>
    <w:p w:rsidR="00FD302C" w:rsidRPr="00A665CF" w:rsidRDefault="00FD302C" w:rsidP="00FD302C">
      <w:pPr>
        <w:spacing w:after="0"/>
        <w:jc w:val="both"/>
        <w:rPr>
          <w:rFonts w:ascii="Garamond" w:hAnsi="Garamond"/>
          <w:bCs/>
        </w:rPr>
      </w:pPr>
      <w:r w:rsidRPr="00A665CF">
        <w:rPr>
          <w:rFonts w:ascii="Garamond" w:hAnsi="Garamond"/>
        </w:rPr>
        <w:t xml:space="preserve">Na podstawie </w:t>
      </w:r>
      <w:r>
        <w:rPr>
          <w:rFonts w:ascii="Garamond" w:hAnsi="Garamond"/>
        </w:rPr>
        <w:t xml:space="preserve">art.5a ust. 1 ustawy z dnia 24 kwietnia 2003r. o działalności pożytku publicznego                                      i o wolontariacie (Dz. U. z 2016 r. poz. 239, poz. 395)  </w:t>
      </w:r>
      <w:r w:rsidRPr="00A665CF">
        <w:rPr>
          <w:rFonts w:ascii="Garamond" w:hAnsi="Garamond"/>
        </w:rPr>
        <w:t xml:space="preserve">Rada Gminy Jednorożec </w:t>
      </w:r>
      <w:r w:rsidRPr="00A665CF">
        <w:rPr>
          <w:rFonts w:ascii="Garamond" w:hAnsi="Garamond"/>
          <w:bCs/>
        </w:rPr>
        <w:t>uchwala</w:t>
      </w:r>
      <w:r>
        <w:rPr>
          <w:rFonts w:ascii="Garamond" w:hAnsi="Garamond"/>
          <w:bCs/>
        </w:rPr>
        <w:t>,</w:t>
      </w:r>
      <w:r w:rsidRPr="00A665CF">
        <w:rPr>
          <w:rFonts w:ascii="Garamond" w:hAnsi="Garamond"/>
          <w:bCs/>
        </w:rPr>
        <w:t xml:space="preserve"> co następuje:</w:t>
      </w:r>
    </w:p>
    <w:p w:rsidR="00FD302C" w:rsidRPr="00A665CF" w:rsidRDefault="00FD302C" w:rsidP="00FD302C">
      <w:pPr>
        <w:jc w:val="both"/>
        <w:rPr>
          <w:rFonts w:ascii="Garamond" w:hAnsi="Garamond"/>
          <w:b/>
          <w:bCs/>
        </w:rPr>
      </w:pPr>
    </w:p>
    <w:p w:rsidR="00FD302C" w:rsidRDefault="00FD302C" w:rsidP="00FD302C">
      <w:pPr>
        <w:spacing w:after="0"/>
        <w:jc w:val="both"/>
        <w:rPr>
          <w:rFonts w:ascii="Garamond" w:hAnsi="Garamond"/>
        </w:rPr>
      </w:pPr>
      <w:r w:rsidRPr="00F93204">
        <w:rPr>
          <w:rFonts w:ascii="Garamond" w:hAnsi="Garamond"/>
          <w:b/>
        </w:rPr>
        <w:t xml:space="preserve">§ </w:t>
      </w:r>
      <w:r>
        <w:rPr>
          <w:rFonts w:ascii="Garamond" w:hAnsi="Garamond"/>
          <w:b/>
        </w:rPr>
        <w:t>1</w:t>
      </w:r>
      <w:r w:rsidRPr="00F93204">
        <w:rPr>
          <w:rFonts w:ascii="Garamond" w:hAnsi="Garamond"/>
          <w:b/>
        </w:rPr>
        <w:t>.</w:t>
      </w:r>
      <w:r>
        <w:rPr>
          <w:rFonts w:ascii="Garamond" w:hAnsi="Garamond"/>
        </w:rPr>
        <w:t xml:space="preserve"> W załączniku do uchwały nr XXV</w:t>
      </w:r>
      <w:r w:rsidRPr="00E31559">
        <w:rPr>
          <w:rFonts w:ascii="Garamond" w:hAnsi="Garamond"/>
        </w:rPr>
        <w:t>/</w:t>
      </w:r>
      <w:r>
        <w:rPr>
          <w:rFonts w:ascii="Garamond" w:hAnsi="Garamond"/>
        </w:rPr>
        <w:t>137</w:t>
      </w:r>
      <w:r w:rsidRPr="00E31559">
        <w:rPr>
          <w:rFonts w:ascii="Garamond" w:hAnsi="Garamond"/>
        </w:rPr>
        <w:t>/201</w:t>
      </w:r>
      <w:r>
        <w:rPr>
          <w:rFonts w:ascii="Garamond" w:hAnsi="Garamond"/>
        </w:rPr>
        <w:t>6</w:t>
      </w:r>
      <w:r w:rsidRPr="00E31559">
        <w:rPr>
          <w:rFonts w:ascii="Garamond" w:hAnsi="Garamond"/>
        </w:rPr>
        <w:t xml:space="preserve"> Rady Gminy Jednorożec z dnia </w:t>
      </w:r>
      <w:r>
        <w:rPr>
          <w:rFonts w:ascii="Garamond" w:hAnsi="Garamond"/>
        </w:rPr>
        <w:t xml:space="preserve">18 listopada 2016r. </w:t>
      </w:r>
      <w:r w:rsidRPr="00644B44">
        <w:rPr>
          <w:rFonts w:ascii="Garamond" w:hAnsi="Garamond"/>
        </w:rPr>
        <w:t xml:space="preserve">w sprawie </w:t>
      </w:r>
      <w:r>
        <w:rPr>
          <w:rFonts w:ascii="Garamond" w:hAnsi="Garamond"/>
        </w:rPr>
        <w:t>„</w:t>
      </w:r>
      <w:r w:rsidRPr="00644B44">
        <w:rPr>
          <w:rFonts w:ascii="Garamond" w:hAnsi="Garamond"/>
        </w:rPr>
        <w:t>Rocznego Programu Współpracy Samorządu Gminy Jednorożec z organizacjami pozarządowymi oraz podmiotami, o których mowa w art.3 ust. 3 ustawy z dnia 24 kwietnia 2003r. o działalności pożytku publicznego</w:t>
      </w:r>
      <w:r>
        <w:rPr>
          <w:rFonts w:ascii="Garamond" w:hAnsi="Garamond"/>
        </w:rPr>
        <w:t xml:space="preserve"> i o wolontariacie, na 2017 rok” wprowadza się następujące zmiany:</w:t>
      </w:r>
    </w:p>
    <w:p w:rsidR="00FD302C" w:rsidRPr="00C211EC" w:rsidRDefault="00FD302C" w:rsidP="00FD302C">
      <w:pPr>
        <w:spacing w:after="0"/>
        <w:jc w:val="both"/>
        <w:rPr>
          <w:rFonts w:ascii="Garamond" w:hAnsi="Garamond"/>
          <w:sz w:val="10"/>
          <w:szCs w:val="10"/>
        </w:rPr>
      </w:pPr>
    </w:p>
    <w:p w:rsidR="00FD302C" w:rsidRPr="00F6581B" w:rsidRDefault="00FD302C" w:rsidP="00FD302C">
      <w:pPr>
        <w:pStyle w:val="Akapitzlist"/>
        <w:spacing w:after="0"/>
        <w:jc w:val="both"/>
        <w:rPr>
          <w:rFonts w:ascii="Garamond" w:hAnsi="Garamond"/>
        </w:rPr>
      </w:pPr>
      <w:r>
        <w:rPr>
          <w:rFonts w:ascii="Garamond" w:hAnsi="Garamond"/>
        </w:rPr>
        <w:t xml:space="preserve">1) </w:t>
      </w:r>
      <w:r w:rsidRPr="009C18E7">
        <w:rPr>
          <w:rFonts w:ascii="Garamond" w:hAnsi="Garamond"/>
        </w:rPr>
        <w:t xml:space="preserve">W §18 </w:t>
      </w:r>
      <w:r>
        <w:rPr>
          <w:rFonts w:ascii="Garamond" w:hAnsi="Garamond"/>
        </w:rPr>
        <w:t>ust. 5</w:t>
      </w:r>
      <w:r w:rsidRPr="009C18E7">
        <w:rPr>
          <w:rFonts w:ascii="Garamond" w:hAnsi="Garamond"/>
        </w:rPr>
        <w:t xml:space="preserve"> otrzymuje brzmienie:</w:t>
      </w:r>
      <w:r w:rsidRPr="00F6581B">
        <w:rPr>
          <w:rFonts w:ascii="Garamond" w:hAnsi="Garamond"/>
        </w:rPr>
        <w:t xml:space="preserve"> </w:t>
      </w:r>
    </w:p>
    <w:p w:rsidR="00FD302C" w:rsidRPr="004153CA" w:rsidRDefault="00FD302C" w:rsidP="00FD302C">
      <w:pPr>
        <w:spacing w:after="0"/>
        <w:ind w:left="709"/>
        <w:jc w:val="both"/>
        <w:rPr>
          <w:rFonts w:ascii="Garamond" w:hAnsi="Garamond"/>
          <w:i/>
        </w:rPr>
      </w:pPr>
      <w:r w:rsidRPr="004153CA">
        <w:rPr>
          <w:rFonts w:ascii="Garamond" w:hAnsi="Garamond"/>
          <w:i/>
        </w:rPr>
        <w:t>„§ 18 ust. 5 Obsługę administracyjną komisji konkursowych zapewnia Wójt Gminy Jednorożec. Każde posiedzenie komisji konkursowych jest protokołowane, ze szczególnym uwzględnieniem zapisów dotyczących ustaleń podjętych przez komisję”</w:t>
      </w:r>
      <w:r>
        <w:rPr>
          <w:rFonts w:ascii="Garamond" w:hAnsi="Garamond"/>
          <w:i/>
        </w:rPr>
        <w:t>.</w:t>
      </w:r>
    </w:p>
    <w:p w:rsidR="00FD302C" w:rsidRPr="004E2B9A" w:rsidRDefault="00FD302C" w:rsidP="00FD302C">
      <w:pPr>
        <w:spacing w:after="0"/>
        <w:jc w:val="both"/>
        <w:rPr>
          <w:rFonts w:ascii="Garamond" w:hAnsi="Garamond"/>
        </w:rPr>
      </w:pPr>
    </w:p>
    <w:p w:rsidR="00FD302C" w:rsidRPr="00F93204" w:rsidRDefault="00FD302C" w:rsidP="00FD302C">
      <w:pPr>
        <w:pStyle w:val="Akapitzlist"/>
        <w:spacing w:after="0"/>
        <w:ind w:left="1080"/>
        <w:jc w:val="both"/>
        <w:rPr>
          <w:rFonts w:ascii="Garamond" w:hAnsi="Garamond"/>
        </w:rPr>
      </w:pPr>
    </w:p>
    <w:p w:rsidR="00FD302C" w:rsidRPr="004153CA" w:rsidRDefault="00FD302C" w:rsidP="00FD302C">
      <w:pPr>
        <w:spacing w:after="0"/>
        <w:jc w:val="both"/>
        <w:rPr>
          <w:rFonts w:ascii="Garamond" w:hAnsi="Garamond"/>
          <w:i/>
        </w:rPr>
      </w:pPr>
      <w:r>
        <w:rPr>
          <w:rFonts w:ascii="Garamond" w:hAnsi="Garamond"/>
        </w:rPr>
        <w:t xml:space="preserve">2) </w:t>
      </w:r>
      <w:r w:rsidRPr="004153CA">
        <w:rPr>
          <w:rFonts w:ascii="Garamond" w:hAnsi="Garamond"/>
        </w:rPr>
        <w:t xml:space="preserve"> § 19. Otrzymuje brzmienie: </w:t>
      </w:r>
      <w:r w:rsidRPr="004153CA">
        <w:rPr>
          <w:rFonts w:ascii="Garamond" w:hAnsi="Garamond"/>
          <w:i/>
        </w:rPr>
        <w:t>„§ 19. Komisja konkursowa podczas opiniowania ofert stosuje kryteria wyszczególnione w ustawie”</w:t>
      </w:r>
      <w:r>
        <w:rPr>
          <w:rFonts w:ascii="Garamond" w:hAnsi="Garamond"/>
          <w:i/>
        </w:rPr>
        <w:t>.</w:t>
      </w:r>
    </w:p>
    <w:p w:rsidR="00FD302C" w:rsidRPr="004E2B9A" w:rsidRDefault="00FD302C" w:rsidP="00FD302C">
      <w:pPr>
        <w:pStyle w:val="Akapitzlist"/>
        <w:spacing w:after="0"/>
        <w:ind w:left="1070"/>
        <w:jc w:val="both"/>
        <w:rPr>
          <w:rFonts w:ascii="Garamond" w:hAnsi="Garamond"/>
        </w:rPr>
      </w:pPr>
      <w:r>
        <w:rPr>
          <w:rFonts w:ascii="Garamond" w:hAnsi="Garamond"/>
        </w:rPr>
        <w:t xml:space="preserve">3) W § 20 uchyla się ust. 1. </w:t>
      </w:r>
    </w:p>
    <w:p w:rsidR="00FD302C" w:rsidRPr="00A665CF" w:rsidRDefault="00FD302C" w:rsidP="00FD302C">
      <w:pPr>
        <w:spacing w:after="0"/>
        <w:jc w:val="both"/>
        <w:rPr>
          <w:rFonts w:ascii="Garamond" w:hAnsi="Garamond"/>
          <w:b/>
        </w:rPr>
      </w:pPr>
    </w:p>
    <w:p w:rsidR="00FD302C" w:rsidRDefault="00FD302C" w:rsidP="00FD302C">
      <w:pPr>
        <w:spacing w:after="0"/>
        <w:jc w:val="both"/>
        <w:rPr>
          <w:rFonts w:ascii="Garamond" w:hAnsi="Garamond"/>
        </w:rPr>
      </w:pPr>
      <w:r>
        <w:rPr>
          <w:rFonts w:ascii="Garamond" w:hAnsi="Garamond"/>
          <w:b/>
        </w:rPr>
        <w:t>§2</w:t>
      </w:r>
      <w:r w:rsidRPr="00F93204">
        <w:rPr>
          <w:rFonts w:ascii="Garamond" w:hAnsi="Garamond"/>
        </w:rPr>
        <w:t>.</w:t>
      </w:r>
      <w:r>
        <w:rPr>
          <w:rFonts w:ascii="Garamond" w:hAnsi="Garamond"/>
        </w:rPr>
        <w:t xml:space="preserve"> Wykonanie uchwały powierza się Wójtowi Gminy Jednorożec.</w:t>
      </w:r>
    </w:p>
    <w:p w:rsidR="00FD302C" w:rsidRPr="00F93204" w:rsidRDefault="00FD302C" w:rsidP="00FD302C">
      <w:pPr>
        <w:spacing w:after="0"/>
        <w:jc w:val="both"/>
        <w:rPr>
          <w:rFonts w:ascii="Garamond" w:hAnsi="Garamond"/>
          <w:b/>
        </w:rPr>
      </w:pPr>
      <w:r w:rsidRPr="007D23B1">
        <w:rPr>
          <w:rFonts w:ascii="Garamond" w:hAnsi="Garamond"/>
          <w:b/>
        </w:rPr>
        <w:t>§3</w:t>
      </w:r>
      <w:r>
        <w:rPr>
          <w:rFonts w:ascii="Garamond" w:hAnsi="Garamond"/>
        </w:rPr>
        <w:t>.</w:t>
      </w:r>
      <w:r w:rsidRPr="00A665CF">
        <w:rPr>
          <w:rFonts w:ascii="Garamond" w:hAnsi="Garamond"/>
          <w:b/>
        </w:rPr>
        <w:t xml:space="preserve"> </w:t>
      </w:r>
      <w:r w:rsidRPr="007D23B1">
        <w:rPr>
          <w:rFonts w:ascii="Garamond" w:hAnsi="Garamond"/>
        </w:rPr>
        <w:t>1.</w:t>
      </w:r>
      <w:r>
        <w:rPr>
          <w:rFonts w:ascii="Garamond" w:hAnsi="Garamond"/>
          <w:b/>
        </w:rPr>
        <w:t xml:space="preserve"> </w:t>
      </w:r>
      <w:r w:rsidRPr="00A665CF">
        <w:rPr>
          <w:rFonts w:ascii="Garamond" w:hAnsi="Garamond"/>
        </w:rPr>
        <w:t>Uchwała podlega</w:t>
      </w:r>
      <w:r w:rsidRPr="00A665CF">
        <w:rPr>
          <w:rFonts w:ascii="Garamond" w:hAnsi="Garamond"/>
          <w:b/>
        </w:rPr>
        <w:t xml:space="preserve"> </w:t>
      </w:r>
      <w:r w:rsidRPr="00A665CF">
        <w:rPr>
          <w:rFonts w:ascii="Garamond" w:hAnsi="Garamond"/>
        </w:rPr>
        <w:t xml:space="preserve">publikacji w Biuletynie Informacji Publicznej </w:t>
      </w:r>
      <w:r>
        <w:rPr>
          <w:rFonts w:ascii="Garamond" w:hAnsi="Garamond"/>
        </w:rPr>
        <w:t>gminy Jednorożec.</w:t>
      </w:r>
      <w:r w:rsidRPr="00A665CF">
        <w:rPr>
          <w:rFonts w:ascii="Garamond" w:hAnsi="Garamond"/>
        </w:rPr>
        <w:t xml:space="preserve"> </w:t>
      </w:r>
    </w:p>
    <w:p w:rsidR="00FD302C" w:rsidRPr="00A665CF" w:rsidRDefault="00FD302C" w:rsidP="00FD302C">
      <w:pPr>
        <w:spacing w:after="0"/>
        <w:jc w:val="both"/>
        <w:rPr>
          <w:rFonts w:ascii="Garamond" w:hAnsi="Garamond"/>
        </w:rPr>
      </w:pPr>
      <w:r>
        <w:rPr>
          <w:rFonts w:ascii="Garamond" w:hAnsi="Garamond"/>
        </w:rPr>
        <w:t xml:space="preserve">      </w:t>
      </w:r>
      <w:r w:rsidRPr="00A665CF">
        <w:rPr>
          <w:rFonts w:ascii="Garamond" w:hAnsi="Garamond"/>
        </w:rPr>
        <w:t xml:space="preserve">2. Uchwała wchodzi w życie z dniem podjęcia. </w:t>
      </w:r>
    </w:p>
    <w:p w:rsidR="00FD302C" w:rsidRPr="00A665CF" w:rsidRDefault="00FD302C" w:rsidP="00FD302C">
      <w:pPr>
        <w:rPr>
          <w:rFonts w:ascii="Garamond" w:hAnsi="Garamond"/>
          <w:b/>
          <w:bCs/>
          <w:u w:val="single"/>
        </w:rPr>
      </w:pPr>
    </w:p>
    <w:p w:rsidR="00FD302C" w:rsidRPr="004153CA" w:rsidRDefault="00FD302C" w:rsidP="00FD302C">
      <w:pPr>
        <w:jc w:val="right"/>
        <w:rPr>
          <w:rFonts w:ascii="Garamond" w:hAnsi="Garamond"/>
          <w:b/>
          <w:bCs/>
        </w:rPr>
      </w:pPr>
      <w:r w:rsidRPr="004153CA">
        <w:rPr>
          <w:rFonts w:ascii="Garamond" w:hAnsi="Garamond"/>
          <w:b/>
          <w:bCs/>
        </w:rPr>
        <w:t>Janusz Mizerek /-/</w:t>
      </w:r>
    </w:p>
    <w:p w:rsidR="00FD302C" w:rsidRPr="004153CA" w:rsidRDefault="00FD302C" w:rsidP="00FD302C">
      <w:pPr>
        <w:jc w:val="right"/>
        <w:rPr>
          <w:rFonts w:ascii="Garamond" w:hAnsi="Garamond"/>
          <w:b/>
          <w:bCs/>
        </w:rPr>
      </w:pPr>
      <w:r w:rsidRPr="004153CA">
        <w:rPr>
          <w:rFonts w:ascii="Garamond" w:hAnsi="Garamond"/>
          <w:b/>
          <w:bCs/>
        </w:rPr>
        <w:t>Przewodniczący Rady Gminy Jednorożec</w:t>
      </w:r>
    </w:p>
    <w:p w:rsidR="009324E5" w:rsidRDefault="009324E5"/>
    <w:p w:rsidR="00A71207" w:rsidRDefault="00A71207"/>
    <w:p w:rsidR="00A71207" w:rsidRDefault="00A71207"/>
    <w:p w:rsidR="00A71207" w:rsidRDefault="00A71207"/>
    <w:p w:rsidR="00A71207" w:rsidRDefault="00A71207"/>
    <w:p w:rsidR="00A71207" w:rsidRDefault="00A71207"/>
    <w:p w:rsidR="00A71207" w:rsidRDefault="00A71207"/>
    <w:p w:rsidR="00A71207" w:rsidRDefault="00A71207"/>
    <w:p w:rsidR="00A71207" w:rsidRPr="00E35FF7" w:rsidRDefault="00A71207" w:rsidP="00A71207">
      <w:pPr>
        <w:spacing w:line="100" w:lineRule="atLeast"/>
        <w:jc w:val="both"/>
        <w:rPr>
          <w:rFonts w:ascii="Calibri" w:hAnsi="Calibri"/>
          <w:b/>
          <w:color w:val="000000"/>
          <w:sz w:val="24"/>
          <w:szCs w:val="24"/>
        </w:rPr>
      </w:pPr>
      <w:r w:rsidRPr="00E35FF7">
        <w:rPr>
          <w:rFonts w:ascii="Calibri" w:hAnsi="Calibri"/>
          <w:b/>
          <w:bCs/>
          <w:color w:val="000000"/>
          <w:sz w:val="24"/>
          <w:szCs w:val="24"/>
        </w:rPr>
        <w:lastRenderedPageBreak/>
        <w:t>Roczny Program Współpracy Samorządu Gminy Jednorożec z organizacjami pozarządowymi oraz podmiotami, o których mowa w art. 3 ust. 3 ustawy z dnia</w:t>
      </w:r>
      <w:r>
        <w:rPr>
          <w:rFonts w:ascii="Calibri" w:hAnsi="Calibri"/>
          <w:b/>
          <w:bCs/>
          <w:color w:val="000000"/>
          <w:sz w:val="24"/>
          <w:szCs w:val="24"/>
        </w:rPr>
        <w:t xml:space="preserve"> </w:t>
      </w:r>
      <w:r w:rsidRPr="00E35FF7">
        <w:rPr>
          <w:rFonts w:ascii="Calibri" w:hAnsi="Calibri"/>
          <w:b/>
          <w:bCs/>
          <w:color w:val="000000"/>
          <w:sz w:val="24"/>
          <w:szCs w:val="24"/>
        </w:rPr>
        <w:t>24 kwietnia 2003 r. o działalności pożytku publicznego i o wolontariacie na 201</w:t>
      </w:r>
      <w:r>
        <w:rPr>
          <w:rFonts w:ascii="Calibri" w:hAnsi="Calibri"/>
          <w:b/>
          <w:bCs/>
          <w:color w:val="000000"/>
          <w:sz w:val="24"/>
          <w:szCs w:val="24"/>
        </w:rPr>
        <w:t>7</w:t>
      </w:r>
      <w:r w:rsidRPr="00E35FF7">
        <w:rPr>
          <w:rFonts w:ascii="Calibri" w:hAnsi="Calibri"/>
          <w:b/>
          <w:bCs/>
          <w:color w:val="000000"/>
          <w:sz w:val="24"/>
          <w:szCs w:val="24"/>
        </w:rPr>
        <w:t xml:space="preserve"> rok.</w:t>
      </w:r>
    </w:p>
    <w:p w:rsidR="00A71207" w:rsidRPr="00E35FF7" w:rsidRDefault="00A71207" w:rsidP="00A71207">
      <w:pPr>
        <w:spacing w:line="100" w:lineRule="atLeast"/>
        <w:jc w:val="center"/>
        <w:rPr>
          <w:rFonts w:ascii="Calibri" w:hAnsi="Calibri"/>
          <w:b/>
          <w:color w:val="000000"/>
          <w:sz w:val="24"/>
          <w:szCs w:val="24"/>
        </w:rPr>
      </w:pPr>
    </w:p>
    <w:p w:rsidR="00A71207" w:rsidRPr="00E35FF7" w:rsidRDefault="00A71207" w:rsidP="00A71207">
      <w:pPr>
        <w:spacing w:line="100" w:lineRule="atLeast"/>
        <w:jc w:val="center"/>
        <w:rPr>
          <w:rFonts w:ascii="Calibri" w:hAnsi="Calibri"/>
          <w:b/>
          <w:color w:val="000000"/>
          <w:sz w:val="24"/>
          <w:szCs w:val="24"/>
        </w:rPr>
      </w:pPr>
    </w:p>
    <w:p w:rsidR="00A71207" w:rsidRPr="00E35FF7" w:rsidRDefault="00A71207" w:rsidP="00A71207">
      <w:pPr>
        <w:spacing w:line="100" w:lineRule="atLeast"/>
        <w:jc w:val="center"/>
        <w:rPr>
          <w:rFonts w:ascii="Calibri" w:hAnsi="Calibri"/>
          <w:b/>
          <w:color w:val="000000"/>
          <w:sz w:val="24"/>
          <w:szCs w:val="24"/>
        </w:rPr>
      </w:pPr>
    </w:p>
    <w:p w:rsidR="00A71207" w:rsidRPr="00E35FF7" w:rsidRDefault="00A71207" w:rsidP="00A71207">
      <w:pPr>
        <w:spacing w:line="100" w:lineRule="atLeast"/>
        <w:jc w:val="center"/>
        <w:rPr>
          <w:rFonts w:ascii="Calibri" w:hAnsi="Calibri"/>
          <w:b/>
          <w:color w:val="000000"/>
          <w:sz w:val="24"/>
          <w:szCs w:val="24"/>
        </w:rPr>
      </w:pPr>
      <w:r w:rsidRPr="00E35FF7">
        <w:rPr>
          <w:rFonts w:ascii="Calibri" w:hAnsi="Calibri"/>
          <w:b/>
          <w:color w:val="000000"/>
          <w:sz w:val="24"/>
          <w:szCs w:val="24"/>
        </w:rPr>
        <w:t>Rozdział 1</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Postanowienia ogólne</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bookmarkStart w:id="0" w:name="z1"/>
      <w:bookmarkEnd w:id="0"/>
      <w:r w:rsidRPr="00E35FF7">
        <w:rPr>
          <w:rFonts w:ascii="Calibri" w:hAnsi="Calibri"/>
          <w:color w:val="000000"/>
          <w:sz w:val="24"/>
          <w:szCs w:val="24"/>
        </w:rPr>
        <w:t xml:space="preserve">Roczny Program Współpracy Samorządu Gminy Jednorożec z Organizacjami Pozarządowymi oraz podmiotami, o których mowa w art. 3 ust. 3 ustawy z dnia 24 kwietnia 2003 r.                  </w:t>
      </w:r>
      <w:r>
        <w:rPr>
          <w:rFonts w:ascii="Calibri" w:hAnsi="Calibri"/>
          <w:color w:val="000000"/>
          <w:sz w:val="24"/>
          <w:szCs w:val="24"/>
        </w:rPr>
        <w:t xml:space="preserve">                    </w:t>
      </w:r>
      <w:r w:rsidRPr="00E35FF7">
        <w:rPr>
          <w:rFonts w:ascii="Calibri" w:hAnsi="Calibri"/>
          <w:color w:val="000000"/>
          <w:sz w:val="24"/>
          <w:szCs w:val="24"/>
        </w:rPr>
        <w:t>o działalności pożytku publicznego i o wolontariacie, na 201</w:t>
      </w:r>
      <w:r>
        <w:rPr>
          <w:rFonts w:ascii="Calibri" w:hAnsi="Calibri"/>
          <w:color w:val="000000"/>
          <w:sz w:val="24"/>
          <w:szCs w:val="24"/>
        </w:rPr>
        <w:t>7</w:t>
      </w:r>
      <w:r w:rsidRPr="00E35FF7">
        <w:rPr>
          <w:rFonts w:ascii="Calibri" w:hAnsi="Calibri"/>
          <w:color w:val="000000"/>
          <w:sz w:val="24"/>
          <w:szCs w:val="24"/>
        </w:rPr>
        <w:t xml:space="preserve"> rok, stanowi dokument określający w perspektywie rocznej cele, zasady, przedmiot i formy współpracy, a także obszary oraz priorytetowe zadania publiczne realizowane w ramach współpracy Samorządu Gminy Jednorożec z organizacjami pozarządowymi prowadzącymi działalność pożytku publicznego na jego terenie lub na rzecz jego mieszkańców oraz jest istotnym elementem lokalnej polityki społecznej i finansowej Gminy.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2</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autoSpaceDE w:val="0"/>
        <w:spacing w:line="100" w:lineRule="atLeast"/>
        <w:jc w:val="both"/>
        <w:rPr>
          <w:rFonts w:ascii="Calibri" w:hAnsi="Calibri"/>
          <w:color w:val="000000"/>
          <w:sz w:val="24"/>
          <w:szCs w:val="24"/>
        </w:rPr>
      </w:pPr>
      <w:bookmarkStart w:id="1" w:name="z2"/>
      <w:bookmarkEnd w:id="1"/>
      <w:r w:rsidRPr="00E35FF7">
        <w:rPr>
          <w:rFonts w:ascii="Calibri" w:hAnsi="Calibri"/>
          <w:color w:val="000000"/>
          <w:sz w:val="24"/>
          <w:szCs w:val="24"/>
        </w:rPr>
        <w:t>Ilekroć w niniejszej uchwale jest mowa o:</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ustawie – należy przez to rozumieć ustawę z dnia 24 kwietnia 2003 r. o działalności pożytku publicznego i o wolontariacie (Dz. U. z 201</w:t>
      </w:r>
      <w:r>
        <w:rPr>
          <w:rFonts w:ascii="Calibri" w:hAnsi="Calibri"/>
          <w:color w:val="000000"/>
          <w:sz w:val="24"/>
          <w:szCs w:val="24"/>
        </w:rPr>
        <w:t>6</w:t>
      </w:r>
      <w:r w:rsidRPr="00E35FF7">
        <w:rPr>
          <w:rFonts w:ascii="Calibri" w:hAnsi="Calibri"/>
          <w:color w:val="000000"/>
          <w:sz w:val="24"/>
          <w:szCs w:val="24"/>
        </w:rPr>
        <w:t xml:space="preserve"> r. poz. </w:t>
      </w:r>
      <w:r>
        <w:rPr>
          <w:rFonts w:ascii="Calibri" w:hAnsi="Calibri"/>
          <w:color w:val="000000"/>
          <w:sz w:val="24"/>
          <w:szCs w:val="24"/>
        </w:rPr>
        <w:t>239, poz.395</w:t>
      </w:r>
      <w:r w:rsidRPr="00E35FF7">
        <w:rPr>
          <w:rFonts w:ascii="Calibri" w:hAnsi="Calibri"/>
          <w:color w:val="000000"/>
          <w:sz w:val="24"/>
          <w:szCs w:val="24"/>
        </w:rPr>
        <w:t>);</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działalności pożytku publicznego – należy przez to rozumieć działalność określoną w art. 3 ust. 1 ustawy;</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Wójcie – należy przez to rozumieć Wójta Gminy Jednorożec;</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 xml:space="preserve">GBP – </w:t>
      </w:r>
      <w:r>
        <w:rPr>
          <w:rFonts w:ascii="Calibri" w:hAnsi="Calibri"/>
          <w:color w:val="000000"/>
          <w:sz w:val="24"/>
          <w:szCs w:val="24"/>
        </w:rPr>
        <w:t>należy przez to rozumieć Gminną Bibliotekę Publiczną</w:t>
      </w:r>
      <w:r w:rsidRPr="00E35FF7">
        <w:rPr>
          <w:rFonts w:ascii="Calibri" w:hAnsi="Calibri"/>
          <w:color w:val="000000"/>
          <w:sz w:val="24"/>
          <w:szCs w:val="24"/>
        </w:rPr>
        <w:t xml:space="preserve"> w Jednorożcu, będąc</w:t>
      </w:r>
      <w:r>
        <w:rPr>
          <w:rFonts w:ascii="Calibri" w:hAnsi="Calibri"/>
          <w:color w:val="000000"/>
          <w:sz w:val="24"/>
          <w:szCs w:val="24"/>
        </w:rPr>
        <w:t>ą</w:t>
      </w:r>
      <w:r w:rsidRPr="00E35FF7">
        <w:rPr>
          <w:rFonts w:ascii="Calibri" w:hAnsi="Calibri"/>
          <w:color w:val="000000"/>
          <w:sz w:val="24"/>
          <w:szCs w:val="24"/>
        </w:rPr>
        <w:t xml:space="preserve"> jednostką organizacyjną Urzędu Gminy w Jednorożcu;</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organizacji pozarządowej – należy przez to rozumieć organizację w rozumieniu art. 3 ust. 2 i 3 ustawy;</w:t>
      </w:r>
    </w:p>
    <w:p w:rsidR="00A71207" w:rsidRPr="00E35FF7" w:rsidRDefault="00A71207" w:rsidP="00A71207">
      <w:pPr>
        <w:numPr>
          <w:ilvl w:val="0"/>
          <w:numId w:val="11"/>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 xml:space="preserve">Rocznym Programie – należy przez to rozumieć uchwałę Rady Gminy Jednorożec w sprawie Rocznego Programu Współpracy Samorządu Gminy Jednorożec                    </w:t>
      </w:r>
      <w:r>
        <w:rPr>
          <w:rFonts w:ascii="Calibri" w:hAnsi="Calibri"/>
          <w:color w:val="000000"/>
          <w:sz w:val="24"/>
          <w:szCs w:val="24"/>
        </w:rPr>
        <w:t xml:space="preserve">                        </w:t>
      </w:r>
      <w:r w:rsidRPr="00E35FF7">
        <w:rPr>
          <w:rFonts w:ascii="Calibri" w:hAnsi="Calibri"/>
          <w:color w:val="000000"/>
          <w:sz w:val="24"/>
          <w:szCs w:val="24"/>
        </w:rPr>
        <w:t xml:space="preserve">z Organizacjami Pozarządowymi oraz podmiotami, o których mowa w art. 3 ust. 3 ustawy z dnia 24 kwietnia 2003 r. o działalności pożytku publicznego                               </w:t>
      </w:r>
      <w:r>
        <w:rPr>
          <w:rFonts w:ascii="Calibri" w:hAnsi="Calibri"/>
          <w:color w:val="000000"/>
          <w:sz w:val="24"/>
          <w:szCs w:val="24"/>
        </w:rPr>
        <w:t xml:space="preserve">                          </w:t>
      </w:r>
      <w:r w:rsidRPr="00E35FF7">
        <w:rPr>
          <w:rFonts w:ascii="Calibri" w:hAnsi="Calibri"/>
          <w:color w:val="000000"/>
          <w:sz w:val="24"/>
          <w:szCs w:val="24"/>
        </w:rPr>
        <w:t xml:space="preserve"> i o wolontariacie, podjętą na podstawie art. 5a ust.1ustawy;</w:t>
      </w:r>
    </w:p>
    <w:p w:rsidR="00A71207" w:rsidRPr="00E35FF7" w:rsidRDefault="00A71207" w:rsidP="00A71207">
      <w:pPr>
        <w:numPr>
          <w:ilvl w:val="0"/>
          <w:numId w:val="11"/>
        </w:numPr>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konkursie ofert – należy przez to rozumieć otwarty konkurs ofert na realizację zadań publicznych, o którym mowa w art. 11</w:t>
      </w:r>
      <w:r>
        <w:rPr>
          <w:rFonts w:ascii="Calibri" w:hAnsi="Calibri"/>
          <w:color w:val="000000"/>
          <w:sz w:val="24"/>
          <w:szCs w:val="24"/>
        </w:rPr>
        <w:t xml:space="preserve"> ust.2 i art.13</w:t>
      </w:r>
      <w:r w:rsidRPr="00E35FF7">
        <w:rPr>
          <w:rFonts w:ascii="Calibri" w:hAnsi="Calibri"/>
          <w:color w:val="000000"/>
          <w:sz w:val="24"/>
          <w:szCs w:val="24"/>
        </w:rPr>
        <w:t xml:space="preserve"> ustawy</w:t>
      </w:r>
      <w:r w:rsidRPr="004E522E">
        <w:t xml:space="preserve"> </w:t>
      </w:r>
      <w:r w:rsidRPr="004E522E">
        <w:rPr>
          <w:rFonts w:ascii="Calibri" w:hAnsi="Calibri"/>
          <w:color w:val="000000"/>
          <w:sz w:val="24"/>
          <w:szCs w:val="24"/>
        </w:rPr>
        <w:t>z dnia 24 kwietnia 2003 r. o działalności pożytku publicznego i o wolontariacie</w:t>
      </w:r>
      <w:r>
        <w:rPr>
          <w:rFonts w:ascii="Calibri" w:hAnsi="Calibri"/>
          <w:color w:val="000000"/>
          <w:sz w:val="24"/>
          <w:szCs w:val="24"/>
        </w:rPr>
        <w:t xml:space="preserve">  </w:t>
      </w:r>
      <w:r w:rsidRPr="00E35FF7">
        <w:rPr>
          <w:rFonts w:ascii="Calibri" w:hAnsi="Calibri"/>
          <w:color w:val="000000"/>
          <w:sz w:val="24"/>
          <w:szCs w:val="24"/>
        </w:rPr>
        <w:t>;</w:t>
      </w:r>
    </w:p>
    <w:p w:rsidR="00A71207" w:rsidRDefault="00A71207" w:rsidP="00A71207">
      <w:pPr>
        <w:numPr>
          <w:ilvl w:val="0"/>
          <w:numId w:val="11"/>
        </w:numPr>
        <w:tabs>
          <w:tab w:val="left" w:pos="700"/>
        </w:tabs>
        <w:suppressAutoHyphens/>
        <w:autoSpaceDE w:val="0"/>
        <w:spacing w:after="0" w:line="100" w:lineRule="atLeast"/>
        <w:jc w:val="both"/>
        <w:rPr>
          <w:rFonts w:ascii="Calibri" w:hAnsi="Calibri"/>
          <w:sz w:val="24"/>
          <w:szCs w:val="24"/>
        </w:rPr>
      </w:pPr>
      <w:r w:rsidRPr="00E35FF7">
        <w:rPr>
          <w:rFonts w:ascii="Calibri" w:hAnsi="Calibri"/>
          <w:color w:val="000000"/>
          <w:sz w:val="24"/>
          <w:szCs w:val="24"/>
        </w:rPr>
        <w:lastRenderedPageBreak/>
        <w:t xml:space="preserve">trybie </w:t>
      </w:r>
      <w:r w:rsidRPr="00E35FF7">
        <w:rPr>
          <w:rFonts w:ascii="Calibri" w:hAnsi="Calibri"/>
          <w:sz w:val="24"/>
          <w:szCs w:val="24"/>
        </w:rPr>
        <w:t>pozakonkursowym – należy przez to rozumieć tryb zlecania realizacji zadań publicznych organizacjom pozarządowym poza konkursem ofert, określony w art. 19a ustawy;</w:t>
      </w:r>
    </w:p>
    <w:p w:rsidR="00A71207" w:rsidRDefault="00A71207" w:rsidP="00A71207">
      <w:pPr>
        <w:autoSpaceDE w:val="0"/>
        <w:spacing w:line="100" w:lineRule="atLeast"/>
        <w:jc w:val="both"/>
        <w:rPr>
          <w:rFonts w:ascii="Calibri" w:hAnsi="Calibri"/>
          <w:sz w:val="24"/>
          <w:szCs w:val="24"/>
        </w:rPr>
      </w:pPr>
    </w:p>
    <w:p w:rsidR="00A71207" w:rsidRDefault="00A71207" w:rsidP="00A71207">
      <w:pPr>
        <w:autoSpaceDE w:val="0"/>
        <w:spacing w:line="100" w:lineRule="atLeast"/>
        <w:jc w:val="both"/>
        <w:rPr>
          <w:rFonts w:ascii="Calibri" w:hAnsi="Calibri"/>
          <w:sz w:val="24"/>
          <w:szCs w:val="24"/>
        </w:rPr>
      </w:pPr>
    </w:p>
    <w:p w:rsidR="00A71207" w:rsidRPr="00E35FF7" w:rsidRDefault="00A71207" w:rsidP="00A71207">
      <w:pPr>
        <w:autoSpaceDE w:val="0"/>
        <w:spacing w:line="100" w:lineRule="atLeast"/>
        <w:jc w:val="both"/>
        <w:rPr>
          <w:rFonts w:ascii="Calibri" w:hAnsi="Calibri"/>
          <w:sz w:val="24"/>
          <w:szCs w:val="24"/>
        </w:rPr>
      </w:pPr>
    </w:p>
    <w:p w:rsidR="00A71207" w:rsidRPr="00E35FF7" w:rsidRDefault="00A71207" w:rsidP="00A71207">
      <w:pPr>
        <w:numPr>
          <w:ilvl w:val="0"/>
          <w:numId w:val="11"/>
        </w:numPr>
        <w:tabs>
          <w:tab w:val="left" w:pos="700"/>
        </w:tabs>
        <w:suppressAutoHyphens/>
        <w:spacing w:after="0" w:line="100" w:lineRule="atLeast"/>
        <w:jc w:val="both"/>
        <w:rPr>
          <w:rFonts w:ascii="Calibri" w:hAnsi="Calibri"/>
          <w:sz w:val="24"/>
          <w:szCs w:val="24"/>
        </w:rPr>
      </w:pPr>
      <w:r w:rsidRPr="00E35FF7">
        <w:rPr>
          <w:rFonts w:ascii="Calibri" w:hAnsi="Calibri"/>
          <w:sz w:val="24"/>
          <w:szCs w:val="24"/>
        </w:rPr>
        <w:t>stronie interne</w:t>
      </w:r>
      <w:r w:rsidRPr="00E35FF7">
        <w:rPr>
          <w:rFonts w:ascii="Calibri" w:hAnsi="Calibri"/>
          <w:color w:val="000000"/>
          <w:sz w:val="24"/>
          <w:szCs w:val="24"/>
        </w:rPr>
        <w:t xml:space="preserve">towej Gminy – należy przez to rozumieć adres internetowy </w:t>
      </w:r>
      <w:hyperlink r:id="rId7" w:history="1">
        <w:r w:rsidRPr="00E35FF7">
          <w:rPr>
            <w:rStyle w:val="Hipercze"/>
            <w:rFonts w:ascii="Calibri" w:hAnsi="Calibri"/>
            <w:sz w:val="24"/>
            <w:szCs w:val="24"/>
          </w:rPr>
          <w:t>www.jednorozec.pl</w:t>
        </w:r>
      </w:hyperlink>
      <w:hyperlink r:id="rId8" w:history="1">
        <w:r w:rsidRPr="00E35FF7">
          <w:rPr>
            <w:rStyle w:val="Hipercze"/>
            <w:rFonts w:ascii="Calibri" w:hAnsi="Calibri"/>
            <w:sz w:val="24"/>
            <w:szCs w:val="24"/>
          </w:rPr>
          <w:t>.</w:t>
        </w:r>
      </w:hyperlink>
    </w:p>
    <w:p w:rsidR="00A71207" w:rsidRPr="00E35FF7" w:rsidRDefault="00A71207" w:rsidP="00A71207">
      <w:pPr>
        <w:numPr>
          <w:ilvl w:val="0"/>
          <w:numId w:val="11"/>
        </w:numPr>
        <w:tabs>
          <w:tab w:val="left" w:pos="700"/>
        </w:tabs>
        <w:suppressAutoHyphens/>
        <w:spacing w:after="0" w:line="100" w:lineRule="atLeast"/>
        <w:jc w:val="both"/>
        <w:rPr>
          <w:rFonts w:ascii="Calibri" w:hAnsi="Calibri"/>
          <w:sz w:val="24"/>
          <w:szCs w:val="24"/>
        </w:rPr>
      </w:pPr>
      <w:hyperlink r:id="rId9" w:history="1">
        <w:r w:rsidRPr="00E35FF7">
          <w:rPr>
            <w:rStyle w:val="Hipercze"/>
            <w:rFonts w:ascii="Calibri" w:hAnsi="Calibri"/>
            <w:sz w:val="24"/>
            <w:szCs w:val="24"/>
          </w:rPr>
          <w:t>Biuletynie Informacji Publicznej – należy przez to rozumieć adres internetowy www.bip.jednorozec.pl</w:t>
        </w:r>
      </w:hyperlink>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2</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Cele i zasady współpracy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3</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bookmarkStart w:id="2" w:name="z3"/>
      <w:bookmarkEnd w:id="2"/>
      <w:r w:rsidRPr="00E35FF7">
        <w:rPr>
          <w:rFonts w:ascii="Calibri" w:hAnsi="Calibri"/>
          <w:color w:val="000000"/>
          <w:sz w:val="24"/>
          <w:szCs w:val="24"/>
        </w:rPr>
        <w:t xml:space="preserve">Celem głównym Rocznego Programu jest kształtowanie partnerstwa Gminy Jednorożec         </w:t>
      </w:r>
      <w:r>
        <w:rPr>
          <w:rFonts w:ascii="Calibri" w:hAnsi="Calibri"/>
          <w:color w:val="000000"/>
          <w:sz w:val="24"/>
          <w:szCs w:val="24"/>
        </w:rPr>
        <w:t xml:space="preserve">                    </w:t>
      </w:r>
      <w:r w:rsidRPr="00E35FF7">
        <w:rPr>
          <w:rFonts w:ascii="Calibri" w:hAnsi="Calibri"/>
          <w:color w:val="000000"/>
          <w:sz w:val="24"/>
          <w:szCs w:val="24"/>
        </w:rPr>
        <w:t xml:space="preserve"> z organizacjami pozarządowymi dla wspólnych działań służących definiowaniu  i zaspokajaniu potrzeb mieszkańców oraz wzmacnianie aktywności społeczności lokalnej.</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4</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tabs>
          <w:tab w:val="left" w:pos="1080"/>
        </w:tabs>
        <w:autoSpaceDE w:val="0"/>
        <w:spacing w:line="100" w:lineRule="atLeast"/>
        <w:ind w:left="360"/>
        <w:jc w:val="both"/>
        <w:rPr>
          <w:rFonts w:ascii="Calibri" w:hAnsi="Calibri"/>
          <w:color w:val="000000"/>
          <w:sz w:val="24"/>
          <w:szCs w:val="24"/>
        </w:rPr>
      </w:pPr>
      <w:bookmarkStart w:id="3" w:name="z4"/>
      <w:bookmarkEnd w:id="3"/>
      <w:r w:rsidRPr="00E35FF7">
        <w:rPr>
          <w:rFonts w:ascii="Calibri" w:hAnsi="Calibri"/>
          <w:color w:val="000000"/>
          <w:sz w:val="24"/>
          <w:szCs w:val="24"/>
        </w:rPr>
        <w:t>Cel, o którym mowa w § 3, realizowany będzie poprzez następujące cele szczegółowe:</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podejmowanie i inicjowanie różnorodnych form współdziałania Gminy Jednorożec z organizacjami pozarządowymi dla efektywnej realizacji zadań publicznych w obszarze pożytku publicznego;</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promowanie idei społeczeństwa obywatelskiego oraz dążenie do wywoływania potrzeby społecznej partycypacji mieszkańców, zmierzające do ciągłej poprawy jakości ich życia;</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inicjowanie, wspieranie i podtrzymywanie dialogu między Gminą Jednorożec a organizacjami pozarządowymi;</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wytyczanie jasnych, przejrzystych i akceptowalnych zasad współpracy między sektorami, opierających się na wzajemnym doświadczeniu i zdobytej wiedzy, w celu maksymalizacji zysków z podejmowanych wspólnie działań;</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zwiększanie otwartości Gminy na nowe inicjatywy i wykorzystywanie możliwie dostępnych procedur służących ich skutecznej i jak najlepszej realizacji;</w:t>
      </w:r>
    </w:p>
    <w:p w:rsidR="00A71207" w:rsidRPr="00E35FF7" w:rsidRDefault="00A71207" w:rsidP="00A71207">
      <w:pPr>
        <w:numPr>
          <w:ilvl w:val="0"/>
          <w:numId w:val="17"/>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analizowanie i ocenianie rezultatów współpracy oraz realizowanie działań usprawniających.</w:t>
      </w:r>
    </w:p>
    <w:p w:rsidR="00A71207" w:rsidRPr="00E35FF7" w:rsidRDefault="00A71207" w:rsidP="00A71207">
      <w:pPr>
        <w:tabs>
          <w:tab w:val="left" w:pos="1440"/>
        </w:tabs>
        <w:autoSpaceDE w:val="0"/>
        <w:spacing w:line="100" w:lineRule="atLeast"/>
        <w:ind w:left="720"/>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5</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autoSpaceDE w:val="0"/>
        <w:spacing w:line="100" w:lineRule="atLeast"/>
        <w:jc w:val="both"/>
        <w:rPr>
          <w:rFonts w:ascii="Calibri" w:hAnsi="Calibri"/>
          <w:color w:val="000000"/>
          <w:sz w:val="24"/>
          <w:szCs w:val="24"/>
        </w:rPr>
      </w:pPr>
      <w:bookmarkStart w:id="4" w:name="z5"/>
      <w:bookmarkEnd w:id="4"/>
      <w:r w:rsidRPr="00E35FF7">
        <w:rPr>
          <w:rFonts w:ascii="Calibri" w:hAnsi="Calibri"/>
          <w:color w:val="000000"/>
          <w:sz w:val="24"/>
          <w:szCs w:val="24"/>
        </w:rPr>
        <w:t>Współpraca Gminy Jednorożec z organizacjami pozarządowymi odbywa się na zasadach:</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pomocniczości – Gmina poszerza w miarę możliwości zakres zadań zlecanych organizacjom pozarządowym oraz wspiera ich działania w zakresie, jaki jest niezbędny do efektywnej realizacji podejmowanych przez nie, we współpracy z Gminą, zadań publicznych;</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suwerenności stron – gwarancje zachowania niezależności Gminy i organizacji pozarządowych, ich równość oraz autonomię, w granicach przyznanych przez prawo;</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partnerstwa – podstawą podejmowanych działań związanych z definiowaniem problemów społecznych, wykonywaniem zadań publicznych oraz pozostałych procesów związanych z funkcjonowaniem organizacji pozarządowych jest współpraca Gminy i organizacji pozarządowych oparta na wzajemnym szacunku i uznaniu równorzędności stron;</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efektywności –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uczciwej konkurencji – wszystkie podejmowane działania przez Gminę Jednorożec oraz organizacje pozarządowe przy realizacji zadań publicznych w obszarze pożytku publicznego powinny opierać się na równych dla wszystkich stron i obiektywnych kryteriach, zasadach oraz w sposób nie budzący wątpliwości co do przejrzystości działań i procedur;</w:t>
      </w:r>
    </w:p>
    <w:p w:rsidR="00A71207" w:rsidRPr="00E35FF7" w:rsidRDefault="00A71207" w:rsidP="00A71207">
      <w:pPr>
        <w:numPr>
          <w:ilvl w:val="0"/>
          <w:numId w:val="18"/>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jawności – zachowanie przejrzystości podejmowanych działań oraz informowanie w granicach wyznaczonych przez prawo o ich przebiegu i stosowanych w nich kryteriach.</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3</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Przedmiot i formy współpracy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6</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20"/>
        </w:numPr>
        <w:tabs>
          <w:tab w:val="left" w:pos="360"/>
        </w:tabs>
        <w:suppressAutoHyphens/>
        <w:autoSpaceDE w:val="0"/>
        <w:spacing w:after="0" w:line="100" w:lineRule="atLeast"/>
        <w:ind w:left="360"/>
        <w:jc w:val="both"/>
        <w:rPr>
          <w:rFonts w:ascii="Calibri" w:hAnsi="Calibri"/>
          <w:color w:val="000000"/>
          <w:sz w:val="24"/>
          <w:szCs w:val="24"/>
        </w:rPr>
      </w:pPr>
      <w:bookmarkStart w:id="5" w:name="z6"/>
      <w:bookmarkEnd w:id="5"/>
      <w:r w:rsidRPr="00E35FF7">
        <w:rPr>
          <w:rFonts w:ascii="Calibri" w:hAnsi="Calibri"/>
          <w:color w:val="000000"/>
          <w:sz w:val="24"/>
          <w:szCs w:val="24"/>
        </w:rPr>
        <w:t>Przedmiotem współpracy Gminy Jednorożec i organizacji pozarządowych jest wspólne wykonywanie zadań publicznych użytecznych społecznie, w celu zaspokajania istniejących potrzeb społecznych, jeśli zadania te należą do zadań Gminy.</w:t>
      </w:r>
    </w:p>
    <w:p w:rsidR="00A71207" w:rsidRPr="00E35FF7" w:rsidRDefault="00A71207" w:rsidP="00A71207">
      <w:pPr>
        <w:numPr>
          <w:ilvl w:val="0"/>
          <w:numId w:val="20"/>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Przedmiot, o którym mowa w ust. 1, jest procesem wieloetapowym, na który składają się w szczególności:</w:t>
      </w:r>
    </w:p>
    <w:p w:rsidR="00A71207" w:rsidRPr="00E35FF7" w:rsidRDefault="00A71207" w:rsidP="00A71207">
      <w:pPr>
        <w:numPr>
          <w:ilvl w:val="0"/>
          <w:numId w:val="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zdefiniowanie istniejących problemów społecznych mieszkańców Gminy Jednorożec oraz podejmowanie działań zmierzających do ich rozwiązania;</w:t>
      </w:r>
    </w:p>
    <w:p w:rsidR="00A71207" w:rsidRPr="00E35FF7" w:rsidRDefault="00A71207" w:rsidP="00A71207">
      <w:pPr>
        <w:numPr>
          <w:ilvl w:val="0"/>
          <w:numId w:val="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 xml:space="preserve">wsparcie finansowe i pozafinansowe kierowane przez Gminę Jednorożec                   </w:t>
      </w:r>
      <w:r>
        <w:rPr>
          <w:rFonts w:ascii="Calibri" w:hAnsi="Calibri"/>
          <w:color w:val="000000"/>
          <w:sz w:val="24"/>
          <w:szCs w:val="24"/>
        </w:rPr>
        <w:t xml:space="preserve">                            </w:t>
      </w:r>
      <w:r w:rsidRPr="00E35FF7">
        <w:rPr>
          <w:rFonts w:ascii="Calibri" w:hAnsi="Calibri"/>
          <w:color w:val="000000"/>
          <w:sz w:val="24"/>
          <w:szCs w:val="24"/>
        </w:rPr>
        <w:t>dla realizowanych działań przez organizacje pozarządowe;</w:t>
      </w:r>
    </w:p>
    <w:p w:rsidR="00A71207" w:rsidRPr="00E35FF7" w:rsidRDefault="00A71207" w:rsidP="00A71207">
      <w:pPr>
        <w:numPr>
          <w:ilvl w:val="0"/>
          <w:numId w:val="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lastRenderedPageBreak/>
        <w:t>podejmowanie inicjatyw dla rozwoju współpracy Gminy Jednorożec i organizacji pozarządowych w celu zaspokajania istniejących potrzeb mieszkańców Gminy;</w:t>
      </w:r>
    </w:p>
    <w:p w:rsidR="00A71207" w:rsidRPr="00E35FF7" w:rsidRDefault="00A71207" w:rsidP="00A71207">
      <w:pPr>
        <w:numPr>
          <w:ilvl w:val="0"/>
          <w:numId w:val="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dążenie do podwyższenia stopnia skuteczności współpracy i rozwoju jej form.</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7</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bookmarkStart w:id="6" w:name="z7"/>
      <w:bookmarkEnd w:id="6"/>
      <w:r w:rsidRPr="00E35FF7">
        <w:rPr>
          <w:rFonts w:ascii="Calibri" w:hAnsi="Calibri"/>
          <w:color w:val="000000"/>
          <w:sz w:val="24"/>
          <w:szCs w:val="24"/>
        </w:rPr>
        <w:t>Współpraca Gminy Jednorożec z organizacjami pozarządowymi odbywa się w formach finansowych lub pozafinansowych oraz innych określonych w § 10 niniejszej uchwały.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8</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autoSpaceDE w:val="0"/>
        <w:spacing w:line="100" w:lineRule="atLeast"/>
        <w:jc w:val="both"/>
        <w:rPr>
          <w:rFonts w:ascii="Calibri" w:hAnsi="Calibri"/>
          <w:color w:val="000000"/>
          <w:sz w:val="24"/>
          <w:szCs w:val="24"/>
        </w:rPr>
      </w:pPr>
      <w:bookmarkStart w:id="7" w:name="z8"/>
      <w:bookmarkEnd w:id="7"/>
      <w:r w:rsidRPr="00E35FF7">
        <w:rPr>
          <w:rFonts w:ascii="Calibri" w:hAnsi="Calibri"/>
          <w:color w:val="000000"/>
          <w:sz w:val="24"/>
          <w:szCs w:val="24"/>
        </w:rPr>
        <w:t>Do finansowych form współpracy Gminy Jednorożec z organizacjami pozarządowymi zalicza się w szczególności:</w:t>
      </w:r>
    </w:p>
    <w:p w:rsidR="00A71207" w:rsidRPr="00E35FF7" w:rsidRDefault="00A71207" w:rsidP="00A71207">
      <w:pPr>
        <w:numPr>
          <w:ilvl w:val="0"/>
          <w:numId w:val="5"/>
        </w:numPr>
        <w:tabs>
          <w:tab w:val="left" w:pos="700"/>
        </w:tabs>
        <w:suppressAutoHyphens/>
        <w:autoSpaceDE w:val="0"/>
        <w:spacing w:after="0" w:line="100" w:lineRule="atLeast"/>
        <w:rPr>
          <w:rFonts w:ascii="Calibri" w:hAnsi="Calibri"/>
          <w:color w:val="000000"/>
          <w:sz w:val="24"/>
          <w:szCs w:val="24"/>
        </w:rPr>
      </w:pPr>
      <w:r w:rsidRPr="00E35FF7">
        <w:rPr>
          <w:rFonts w:ascii="Calibri" w:hAnsi="Calibri"/>
          <w:color w:val="000000"/>
          <w:sz w:val="24"/>
          <w:szCs w:val="24"/>
        </w:rPr>
        <w:t>zlecanie organizacjom pozarządowym realizacji zadań publicznych w trybie otwartego konkursu ofert na zasadach określonych w ustawie, w formie:</w:t>
      </w:r>
    </w:p>
    <w:p w:rsidR="00A71207" w:rsidRPr="00E35FF7" w:rsidRDefault="00A71207" w:rsidP="00A71207">
      <w:pPr>
        <w:numPr>
          <w:ilvl w:val="1"/>
          <w:numId w:val="5"/>
        </w:numPr>
        <w:tabs>
          <w:tab w:val="left" w:pos="1080"/>
        </w:tabs>
        <w:suppressAutoHyphens/>
        <w:autoSpaceDE w:val="0"/>
        <w:spacing w:after="0" w:line="100" w:lineRule="atLeast"/>
        <w:ind w:left="1080"/>
        <w:rPr>
          <w:rFonts w:ascii="Calibri" w:hAnsi="Calibri"/>
          <w:color w:val="000000"/>
          <w:sz w:val="24"/>
          <w:szCs w:val="24"/>
        </w:rPr>
      </w:pPr>
      <w:r w:rsidRPr="00E35FF7">
        <w:rPr>
          <w:rFonts w:ascii="Calibri" w:hAnsi="Calibri"/>
          <w:color w:val="000000"/>
          <w:sz w:val="24"/>
          <w:szCs w:val="24"/>
        </w:rPr>
        <w:t>powierzania wykonywania zadań publicznych, wraz z udzieleniem dotacji na finansowanie ich realizacji, albo</w:t>
      </w:r>
    </w:p>
    <w:p w:rsidR="00A71207" w:rsidRPr="00E35FF7" w:rsidRDefault="00A71207" w:rsidP="00A71207">
      <w:pPr>
        <w:numPr>
          <w:ilvl w:val="1"/>
          <w:numId w:val="5"/>
        </w:numPr>
        <w:tabs>
          <w:tab w:val="left" w:pos="1080"/>
        </w:tabs>
        <w:suppressAutoHyphens/>
        <w:autoSpaceDE w:val="0"/>
        <w:spacing w:after="0" w:line="100" w:lineRule="atLeast"/>
        <w:ind w:left="1080"/>
        <w:rPr>
          <w:rFonts w:ascii="Calibri" w:hAnsi="Calibri"/>
          <w:color w:val="000000"/>
          <w:sz w:val="24"/>
          <w:szCs w:val="24"/>
        </w:rPr>
      </w:pPr>
      <w:r w:rsidRPr="00E35FF7">
        <w:rPr>
          <w:rFonts w:ascii="Calibri" w:hAnsi="Calibri"/>
          <w:color w:val="000000"/>
          <w:sz w:val="24"/>
          <w:szCs w:val="24"/>
        </w:rPr>
        <w:t xml:space="preserve"> wspierania wykonywania zadań publicznych, wraz z udzieleniem dotacji na dofinansowanie ich realizacji,</w:t>
      </w:r>
    </w:p>
    <w:p w:rsidR="00A71207" w:rsidRPr="00E35FF7" w:rsidRDefault="00A71207" w:rsidP="00A71207">
      <w:pPr>
        <w:numPr>
          <w:ilvl w:val="0"/>
          <w:numId w:val="5"/>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zlecanie organizacjom pozarządowym realizacji zadań publicznych w trybie art. 19a ustawy.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9</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autoSpaceDE w:val="0"/>
        <w:spacing w:line="100" w:lineRule="atLeast"/>
        <w:jc w:val="both"/>
        <w:rPr>
          <w:rFonts w:ascii="Calibri" w:hAnsi="Calibri"/>
          <w:color w:val="000000"/>
          <w:sz w:val="24"/>
          <w:szCs w:val="24"/>
        </w:rPr>
      </w:pPr>
      <w:bookmarkStart w:id="8" w:name="z9"/>
      <w:bookmarkEnd w:id="8"/>
      <w:r w:rsidRPr="00E35FF7">
        <w:rPr>
          <w:rFonts w:ascii="Calibri" w:hAnsi="Calibri"/>
          <w:color w:val="000000"/>
          <w:sz w:val="24"/>
          <w:szCs w:val="24"/>
        </w:rPr>
        <w:t>Do pozafinansowych form współpracy zalicza się w szczególności:</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wzajemne informowanie się Gminy Jednorożec oraz organizacji pozarządowych o planowanych kierunkach działań, w tym informowanie organizacji pozarządowych o zadaniach publicznych, które będą realizowane w roku obowiązywania Rocznego Programu;</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konsultowanie z organizacjami pozarządowymi lub Radą Pożytku Publicznego, w przypadku jej utworzenia, projektów aktów prawa miejscowego w dziedzinach dotyczących działalności statutowej tych organizacji;</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udział przedstawicieli organizacji pozarządowych w pracach komisji konkursowych dla opiniowania ofert złożonych w otwartych konkursach ofert;</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administrowanie elektroniczną bazą danych o organizacjach pozarządowych, działających na terenie Gminy Jednorożec lub na rzecz jego mieszkańców realizujących zadania publiczne;</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prowadzenie serwisu internetowego dla organizacji pozarządowych na stronie internetowej Gminy Jednorożec;</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 xml:space="preserve">cykliczne spotkania przedstawicieli Gminy Jednorożec z przedstawicielami sektora pozarządowego i innymi zainteresowanymi, mające na celu wymianę poglądów </w:t>
      </w:r>
      <w:r w:rsidRPr="00E35FF7">
        <w:rPr>
          <w:rFonts w:ascii="Calibri" w:hAnsi="Calibri"/>
          <w:color w:val="000000"/>
          <w:sz w:val="24"/>
          <w:szCs w:val="24"/>
        </w:rPr>
        <w:lastRenderedPageBreak/>
        <w:t>dotyczących najważniejszych aspektów funkcjonowania organizacji pozarządowych oraz rozwój obszarów współpracy;</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tworzenie wspólnych zespołów o charakterze doradczym i inicjatywnym, złożonych z przedstawicieli organizacji pozarządowych oraz przedstawicieli Gminy w Jednorożcu;</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promowanie działalności podmiotów będących uczestnikami realizacji Rocznego Programu,</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wspieranie, rozwijanie i promowanie idei wolontariatu oraz wykorzystywanie potencjału wolontariuszy,</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obejmowanie patronatem przez władze Gminy Jednorożec projektów i inicjatyw realizowanych przez organizacje pozarządowe;</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prowadzenie działalności edukacyjnej i doradczej związanej z funkcjonowaniem organizacji pozarządowych, w tym inicjowanie lub współorganizowanie szkoleń podnoszących jakość pracy organizacji pozarządowych;</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udzielanie przez Gminę Jednorożec rekomendacji wnioskującym o to organizacjom pozarządowym, jeżeli konieczność ich uzyskania wiąże się z działalnością prowadzoną przez te organizacje;</w:t>
      </w:r>
    </w:p>
    <w:p w:rsidR="00A71207" w:rsidRPr="00E35FF7" w:rsidRDefault="00A71207" w:rsidP="00A71207">
      <w:pPr>
        <w:numPr>
          <w:ilvl w:val="0"/>
          <w:numId w:val="19"/>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wspólne opracowywanie i realizacja projektów finansowanych ze środków zewnętrznych.</w:t>
      </w:r>
    </w:p>
    <w:p w:rsidR="00A71207" w:rsidRPr="00E35FF7" w:rsidRDefault="00A71207" w:rsidP="00A71207">
      <w:pPr>
        <w:spacing w:line="100" w:lineRule="atLeast"/>
        <w:jc w:val="both"/>
        <w:rPr>
          <w:rFonts w:ascii="Calibri" w:hAnsi="Calibri"/>
          <w:color w:val="000000"/>
          <w:sz w:val="24"/>
          <w:szCs w:val="24"/>
        </w:rPr>
      </w:pPr>
    </w:p>
    <w:p w:rsidR="00A71207" w:rsidRDefault="00A71207" w:rsidP="00A71207">
      <w:pPr>
        <w:spacing w:line="100" w:lineRule="atLeast"/>
        <w:jc w:val="center"/>
        <w:rPr>
          <w:rFonts w:ascii="Calibri" w:hAnsi="Calibri"/>
          <w:b/>
          <w:color w:val="000000"/>
          <w:sz w:val="24"/>
          <w:szCs w:val="24"/>
        </w:rPr>
      </w:pPr>
    </w:p>
    <w:p w:rsidR="00A71207" w:rsidRDefault="00A71207" w:rsidP="00A71207">
      <w:pPr>
        <w:spacing w:line="100" w:lineRule="atLeast"/>
        <w:jc w:val="center"/>
        <w:rPr>
          <w:rFonts w:ascii="Calibri" w:hAnsi="Calibri"/>
          <w:b/>
          <w:color w:val="000000"/>
          <w:sz w:val="24"/>
          <w:szCs w:val="24"/>
        </w:rPr>
      </w:pPr>
    </w:p>
    <w:p w:rsidR="00A71207" w:rsidRDefault="00A71207" w:rsidP="00A71207">
      <w:pPr>
        <w:spacing w:line="100" w:lineRule="atLeast"/>
        <w:rPr>
          <w:rFonts w:ascii="Calibri" w:hAnsi="Calibri"/>
          <w:b/>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10</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autoSpaceDE w:val="0"/>
        <w:spacing w:line="100" w:lineRule="atLeast"/>
        <w:jc w:val="both"/>
        <w:rPr>
          <w:rFonts w:ascii="Calibri" w:hAnsi="Calibri"/>
          <w:color w:val="000000"/>
          <w:sz w:val="24"/>
          <w:szCs w:val="24"/>
        </w:rPr>
      </w:pPr>
      <w:bookmarkStart w:id="9" w:name="z10"/>
      <w:bookmarkEnd w:id="9"/>
      <w:r w:rsidRPr="00E35FF7">
        <w:rPr>
          <w:rFonts w:ascii="Calibri" w:hAnsi="Calibri"/>
          <w:color w:val="000000"/>
          <w:sz w:val="24"/>
          <w:szCs w:val="24"/>
        </w:rPr>
        <w:t>Do innych form współpracy zalicza się:</w:t>
      </w:r>
    </w:p>
    <w:p w:rsidR="00A71207" w:rsidRPr="00E35FF7" w:rsidRDefault="00A71207" w:rsidP="00A71207">
      <w:pPr>
        <w:numPr>
          <w:ilvl w:val="0"/>
          <w:numId w:val="14"/>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 xml:space="preserve">zawieranie umów partnerstwa określonych w ustawie z dnia 6 grudnia 2006 r. o zasadach prowadzenia polityki rozwoju (Dz. U. z 2009 r. Nr 84, poz. 712 z </w:t>
      </w:r>
      <w:proofErr w:type="spellStart"/>
      <w:r w:rsidRPr="00E35FF7">
        <w:rPr>
          <w:rFonts w:ascii="Calibri" w:hAnsi="Calibri"/>
          <w:color w:val="000000"/>
          <w:sz w:val="24"/>
          <w:szCs w:val="24"/>
        </w:rPr>
        <w:t>późn</w:t>
      </w:r>
      <w:proofErr w:type="spellEnd"/>
      <w:r w:rsidRPr="00E35FF7">
        <w:rPr>
          <w:rFonts w:ascii="Calibri" w:hAnsi="Calibri"/>
          <w:color w:val="000000"/>
          <w:sz w:val="24"/>
          <w:szCs w:val="24"/>
        </w:rPr>
        <w:t>. zm.);</w:t>
      </w:r>
    </w:p>
    <w:p w:rsidR="00A71207" w:rsidRPr="00E35FF7" w:rsidRDefault="00A71207" w:rsidP="00A71207">
      <w:pPr>
        <w:numPr>
          <w:ilvl w:val="0"/>
          <w:numId w:val="14"/>
        </w:numPr>
        <w:tabs>
          <w:tab w:val="left" w:pos="700"/>
        </w:tabs>
        <w:suppressAutoHyphens/>
        <w:spacing w:after="0" w:line="100" w:lineRule="atLeast"/>
        <w:jc w:val="both"/>
        <w:rPr>
          <w:rFonts w:ascii="Calibri" w:hAnsi="Calibri"/>
          <w:color w:val="000000"/>
          <w:sz w:val="24"/>
          <w:szCs w:val="24"/>
        </w:rPr>
      </w:pPr>
      <w:r w:rsidRPr="00E35FF7">
        <w:rPr>
          <w:rFonts w:ascii="Calibri" w:hAnsi="Calibri"/>
          <w:color w:val="000000"/>
          <w:sz w:val="24"/>
          <w:szCs w:val="24"/>
        </w:rPr>
        <w:t xml:space="preserve">udzielanie przez Gminę Jednorożec pożyczek, gwarancji, poręczeń organizacjom pozarządowym, na realizację zadań w sferze pożytku publicznego, na zasadach określonych w odrębnych przepisach, w tym ustawie z dnia 27 sierpnia 2009 r. o finansach publicznych (Dz. U. z 2013 r. poz. 885 z </w:t>
      </w:r>
      <w:proofErr w:type="spellStart"/>
      <w:r w:rsidRPr="00E35FF7">
        <w:rPr>
          <w:rFonts w:ascii="Calibri" w:hAnsi="Calibri"/>
          <w:color w:val="000000"/>
          <w:sz w:val="24"/>
          <w:szCs w:val="24"/>
        </w:rPr>
        <w:t>późn</w:t>
      </w:r>
      <w:proofErr w:type="spellEnd"/>
      <w:r w:rsidRPr="00E35FF7">
        <w:rPr>
          <w:rFonts w:ascii="Calibri" w:hAnsi="Calibri"/>
          <w:color w:val="000000"/>
          <w:sz w:val="24"/>
          <w:szCs w:val="24"/>
        </w:rPr>
        <w:t>. zm.).</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4</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Priorytetowe zadania publiczne oraz wysokość środków przeznaczona na realizację Rocznego Programu</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11</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10"/>
        </w:numPr>
        <w:tabs>
          <w:tab w:val="left" w:pos="360"/>
        </w:tabs>
        <w:suppressAutoHyphens/>
        <w:autoSpaceDE w:val="0"/>
        <w:spacing w:after="0" w:line="100" w:lineRule="atLeast"/>
        <w:ind w:left="360"/>
        <w:jc w:val="both"/>
        <w:rPr>
          <w:rFonts w:ascii="Calibri" w:hAnsi="Calibri"/>
          <w:color w:val="000000"/>
          <w:sz w:val="24"/>
          <w:szCs w:val="24"/>
        </w:rPr>
      </w:pPr>
      <w:bookmarkStart w:id="10" w:name="z11"/>
      <w:bookmarkEnd w:id="10"/>
      <w:r w:rsidRPr="00E35FF7">
        <w:rPr>
          <w:rFonts w:ascii="Calibri" w:hAnsi="Calibri"/>
          <w:color w:val="000000"/>
          <w:sz w:val="24"/>
          <w:szCs w:val="24"/>
        </w:rPr>
        <w:lastRenderedPageBreak/>
        <w:t>Określa się zadania priorytetowe oraz planowaną wysokość środków na ich realizację w zakresie współpracy Gminy Jednorożec z organizacjami pozarządowymi na 201</w:t>
      </w:r>
      <w:r>
        <w:rPr>
          <w:rFonts w:ascii="Calibri" w:hAnsi="Calibri"/>
          <w:color w:val="000000"/>
          <w:sz w:val="24"/>
          <w:szCs w:val="24"/>
        </w:rPr>
        <w:t>7</w:t>
      </w:r>
      <w:r w:rsidRPr="00E35FF7">
        <w:rPr>
          <w:rFonts w:ascii="Calibri" w:hAnsi="Calibri"/>
          <w:color w:val="000000"/>
          <w:sz w:val="24"/>
          <w:szCs w:val="24"/>
        </w:rPr>
        <w:t xml:space="preserve"> rok:</w:t>
      </w:r>
    </w:p>
    <w:p w:rsidR="00A71207" w:rsidRPr="00E35FF7" w:rsidRDefault="00A71207" w:rsidP="00A71207">
      <w:pPr>
        <w:tabs>
          <w:tab w:val="left" w:pos="1400"/>
        </w:tabs>
        <w:autoSpaceDE w:val="0"/>
        <w:spacing w:line="100" w:lineRule="atLeast"/>
        <w:ind w:left="700"/>
        <w:jc w:val="both"/>
        <w:rPr>
          <w:rFonts w:ascii="Calibri" w:hAnsi="Calibri"/>
          <w:color w:val="000000"/>
          <w:sz w:val="24"/>
          <w:szCs w:val="24"/>
        </w:rPr>
      </w:pPr>
    </w:p>
    <w:p w:rsidR="00A71207" w:rsidRPr="00E35FF7" w:rsidRDefault="00A71207" w:rsidP="00A71207">
      <w:pPr>
        <w:tabs>
          <w:tab w:val="left" w:pos="370"/>
        </w:tabs>
        <w:autoSpaceDE w:val="0"/>
        <w:spacing w:line="100" w:lineRule="atLeast"/>
        <w:ind w:left="370"/>
        <w:jc w:val="both"/>
        <w:rPr>
          <w:rFonts w:ascii="Calibri" w:hAnsi="Calibri"/>
          <w:color w:val="000000"/>
          <w:sz w:val="24"/>
          <w:szCs w:val="24"/>
          <w:highlight w:val="yellow"/>
        </w:rPr>
      </w:pPr>
      <w:r w:rsidRPr="00E35FF7">
        <w:rPr>
          <w:rFonts w:ascii="Calibri" w:hAnsi="Calibri"/>
          <w:color w:val="000000"/>
          <w:sz w:val="24"/>
          <w:szCs w:val="24"/>
        </w:rPr>
        <w:t>1)„Kultura, sztuka, ochrona dóbr kultury i dziedzictwa narodowego” – w wysokości           22 000,00 zł:</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wspieranie projektów artystycznych stymulujących jednorożeckie środowisko artystyczne i wzbogacających życie kulturalne Gminy Jednorożec, w tym wspieranie organizacji imprez, festiwali, konkursów, warsztatów i przeglądów artystycznych,</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wspieranie projektów z zakresu edukacji kulturalnej, ze szczególnym uwzględnieniem programów skierowanych do dzieci i młodzieży oraz prezentacji jednorożeckiego amatorskiego ruchu artystycznego, artystycznych imprez środowiskowych i innych projektów kulturalnych integrujących społeczność lokalną,</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wspieranie inicjatyw kultywujących pamięć o zasłużonych dla Gminy Jednorożec, regionu i kraju wybitnych postaciach, miejscach i wydarzeniach historycznych, ochrona i popularyzowanie tradycji i dziedzictwa kulturowego Gminy Jednorożec oraz jej mieszkańców,</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wydawanie materiałów promujących Gminę Jednorożec, publikacji przyrodniczych, historycznych, naukowych oraz innych materiałów okolicznościowych związanych z Gminą Jednorożec,</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organizacja cyklicznych imprez patriotycznych na terenie gminy Jednorożec,</w:t>
      </w:r>
    </w:p>
    <w:p w:rsidR="00A7120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stałe zajęcia z zespołami folklorystycznymi.</w:t>
      </w:r>
    </w:p>
    <w:p w:rsidR="00A71207" w:rsidRPr="00E35FF7" w:rsidRDefault="00A71207" w:rsidP="00A71207">
      <w:pPr>
        <w:tabs>
          <w:tab w:val="left" w:pos="1110"/>
        </w:tabs>
        <w:autoSpaceDE w:val="0"/>
        <w:spacing w:line="100" w:lineRule="atLeast"/>
        <w:jc w:val="both"/>
        <w:rPr>
          <w:rFonts w:ascii="Calibri" w:hAnsi="Calibri"/>
          <w:color w:val="000000"/>
          <w:sz w:val="24"/>
          <w:szCs w:val="24"/>
        </w:rPr>
      </w:pPr>
    </w:p>
    <w:p w:rsidR="00A71207" w:rsidRPr="00E35FF7" w:rsidRDefault="00A71207" w:rsidP="00A71207">
      <w:pPr>
        <w:numPr>
          <w:ilvl w:val="0"/>
          <w:numId w:val="13"/>
        </w:numPr>
        <w:tabs>
          <w:tab w:val="left" w:pos="370"/>
        </w:tabs>
        <w:suppressAutoHyphens/>
        <w:autoSpaceDE w:val="0"/>
        <w:spacing w:after="0" w:line="100" w:lineRule="atLeast"/>
        <w:ind w:left="370"/>
        <w:jc w:val="both"/>
        <w:rPr>
          <w:rFonts w:ascii="Calibri" w:hAnsi="Calibri"/>
          <w:color w:val="000000"/>
          <w:sz w:val="24"/>
          <w:szCs w:val="24"/>
        </w:rPr>
      </w:pPr>
      <w:r w:rsidRPr="00E35FF7">
        <w:rPr>
          <w:rFonts w:ascii="Calibri" w:hAnsi="Calibri"/>
          <w:color w:val="000000"/>
          <w:sz w:val="24"/>
          <w:szCs w:val="24"/>
        </w:rPr>
        <w:t>„Wspieranie i upowszechnianie kultury fizycznej i sportu” – w wysokości 56 000,00 zł:</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sportowo-rekreacyjne w ramach działalności klubów sportowych,</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organizacja zawodów sportowych szczebla gminnego w różnych dyscyplinach,</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sportowe dla osób niepełnosprawnych,</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imprezy sportowe o zasięgu lokalnym, krajowym i międzynarodowym;</w:t>
      </w:r>
    </w:p>
    <w:p w:rsidR="00A71207" w:rsidRPr="00E35FF7" w:rsidRDefault="00A71207" w:rsidP="00A71207">
      <w:pPr>
        <w:numPr>
          <w:ilvl w:val="1"/>
          <w:numId w:val="13"/>
        </w:numPr>
        <w:tabs>
          <w:tab w:val="left" w:pos="1110"/>
        </w:tabs>
        <w:suppressAutoHyphens/>
        <w:autoSpaceDE w:val="0"/>
        <w:spacing w:after="0" w:line="100" w:lineRule="atLeast"/>
        <w:ind w:left="1110"/>
        <w:jc w:val="both"/>
        <w:rPr>
          <w:rFonts w:ascii="Calibri" w:hAnsi="Calibri"/>
          <w:color w:val="000000"/>
          <w:sz w:val="24"/>
          <w:szCs w:val="24"/>
        </w:rPr>
      </w:pPr>
      <w:r w:rsidRPr="00E35FF7">
        <w:rPr>
          <w:rFonts w:ascii="Calibri" w:hAnsi="Calibri"/>
          <w:color w:val="000000"/>
          <w:sz w:val="24"/>
          <w:szCs w:val="24"/>
        </w:rPr>
        <w:t>prowadzenie zajęć sportowych (gimnastycznych, zespołowych) w świetlicach wiejskich na terenie Gminy Jednorożec;</w:t>
      </w:r>
    </w:p>
    <w:p w:rsidR="00A71207" w:rsidRPr="00E35FF7" w:rsidRDefault="00A71207" w:rsidP="00A71207">
      <w:pPr>
        <w:tabs>
          <w:tab w:val="left" w:pos="1110"/>
        </w:tabs>
        <w:autoSpaceDE w:val="0"/>
        <w:spacing w:line="100" w:lineRule="atLeast"/>
        <w:ind w:left="1110" w:hanging="360"/>
        <w:jc w:val="both"/>
        <w:rPr>
          <w:rFonts w:ascii="Calibri" w:hAnsi="Calibri"/>
          <w:color w:val="000000"/>
          <w:sz w:val="24"/>
          <w:szCs w:val="24"/>
        </w:rPr>
      </w:pPr>
    </w:p>
    <w:p w:rsidR="00A71207" w:rsidRPr="00E35FF7" w:rsidRDefault="00A71207" w:rsidP="00A71207">
      <w:pPr>
        <w:tabs>
          <w:tab w:val="left" w:pos="30"/>
          <w:tab w:val="left" w:pos="1095"/>
        </w:tabs>
        <w:autoSpaceDE w:val="0"/>
        <w:spacing w:line="100" w:lineRule="atLeast"/>
        <w:ind w:left="30" w:hanging="15"/>
        <w:jc w:val="both"/>
        <w:rPr>
          <w:rFonts w:ascii="Calibri" w:hAnsi="Calibri"/>
          <w:color w:val="000000"/>
          <w:sz w:val="24"/>
          <w:szCs w:val="24"/>
        </w:rPr>
      </w:pPr>
      <w:r w:rsidRPr="00E35FF7">
        <w:rPr>
          <w:rFonts w:ascii="Calibri" w:hAnsi="Calibri"/>
          <w:color w:val="000000"/>
          <w:sz w:val="24"/>
          <w:szCs w:val="24"/>
        </w:rPr>
        <w:t>3) „Działalność  na rzecz osób w wieku emerytalnym” – w wysokości 2000,00 zł:</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a) wspieranie aktywności zawodowej seniorów poprzez m.in. promocję, szkolenia, warsztaty, seminaria, aktywne pośrednictwo pracy, doradztwo dla pracodawców,</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b) działania służące poprawie stanu fizycznego i psychicznego seniorów między innymi poprzez warsztaty, grupy wsparcia, pomoc psychologiczną, działania profilaktyczne, usprawniające i rehabilitacyjne oraz organizację różnorodnych form wypoczynku,</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c) rozwijanie działalności informacyjno-doradczej dla osób starszych,</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d)prowadzenie działań ukierunkowanych na poradnictwo dotyczące problemów i uprawnień seniorów i ich rodzin,</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lastRenderedPageBreak/>
        <w:t>e) prowadzenie działalności wspierającej rodziny osób starszych poprzez między innymi szkolenia, pomoc psychologiczną, prawną, socjalną,</w:t>
      </w:r>
    </w:p>
    <w:p w:rsidR="00A71207" w:rsidRPr="00E35FF7" w:rsidRDefault="00A71207" w:rsidP="00A71207">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f) rozwijanie wolontariatu wśród seniorów w tym między innymi organizacja szkoleń dla wolontariuszy, warsztatów, konferencji, kampanii informacyjno-promocyjnych,</w:t>
      </w:r>
    </w:p>
    <w:p w:rsidR="00A71207" w:rsidRPr="00E35FF7" w:rsidRDefault="00A71207" w:rsidP="00A71207">
      <w:pPr>
        <w:tabs>
          <w:tab w:val="left" w:pos="390"/>
          <w:tab w:val="left" w:pos="750"/>
          <w:tab w:val="left" w:pos="1770"/>
        </w:tabs>
        <w:autoSpaceDE w:val="0"/>
        <w:spacing w:line="100" w:lineRule="atLeast"/>
        <w:ind w:left="330"/>
        <w:jc w:val="both"/>
        <w:rPr>
          <w:rFonts w:ascii="Calibri" w:hAnsi="Calibri"/>
          <w:color w:val="000000"/>
          <w:sz w:val="24"/>
          <w:szCs w:val="24"/>
        </w:rPr>
      </w:pPr>
      <w:r w:rsidRPr="00E35FF7">
        <w:rPr>
          <w:rFonts w:ascii="Calibri" w:hAnsi="Calibri"/>
          <w:color w:val="000000"/>
          <w:sz w:val="24"/>
          <w:szCs w:val="24"/>
        </w:rPr>
        <w:t>g) diagnozowanie aktualnych potrzeb i problemów seniorów (rozwój usług na rzecz seniorów oraz ich aktywności w środowisku lokalnym);</w:t>
      </w:r>
    </w:p>
    <w:p w:rsidR="00A71207" w:rsidRPr="00E35FF7" w:rsidRDefault="00A71207" w:rsidP="00A71207">
      <w:pPr>
        <w:numPr>
          <w:ilvl w:val="0"/>
          <w:numId w:val="10"/>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Planowana wysokość środków przeznaczonych na realizację Rocznego Programu wynosi 80 000,00 zł.</w:t>
      </w:r>
    </w:p>
    <w:p w:rsidR="00A71207" w:rsidRPr="00E35FF7" w:rsidRDefault="00A71207" w:rsidP="00A71207">
      <w:pPr>
        <w:numPr>
          <w:ilvl w:val="0"/>
          <w:numId w:val="10"/>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Szczegółowe określenie wysokości środków przeznaczonych na realizację Rocznego Programu zawiera projekt uchwały budżetowej Rady Gminy Jednorożec na 201</w:t>
      </w:r>
      <w:r>
        <w:rPr>
          <w:rFonts w:ascii="Calibri" w:hAnsi="Calibri"/>
          <w:color w:val="000000"/>
          <w:sz w:val="24"/>
          <w:szCs w:val="24"/>
        </w:rPr>
        <w:t>7</w:t>
      </w:r>
      <w:r w:rsidRPr="00E35FF7">
        <w:rPr>
          <w:rFonts w:ascii="Calibri" w:hAnsi="Calibri"/>
          <w:color w:val="000000"/>
          <w:sz w:val="24"/>
          <w:szCs w:val="24"/>
        </w:rPr>
        <w:t xml:space="preserve"> rok.</w:t>
      </w:r>
    </w:p>
    <w:p w:rsidR="00A71207" w:rsidRPr="00E35FF7" w:rsidRDefault="00A71207" w:rsidP="00A71207">
      <w:pPr>
        <w:numPr>
          <w:ilvl w:val="0"/>
          <w:numId w:val="10"/>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Zlecanie organizacjom pozarządowym realizacji zadań publicznych w roku 201</w:t>
      </w:r>
      <w:r>
        <w:rPr>
          <w:rFonts w:ascii="Calibri" w:hAnsi="Calibri"/>
          <w:color w:val="000000"/>
          <w:sz w:val="24"/>
          <w:szCs w:val="24"/>
        </w:rPr>
        <w:t>7</w:t>
      </w:r>
      <w:r w:rsidRPr="00E35FF7">
        <w:rPr>
          <w:rFonts w:ascii="Calibri" w:hAnsi="Calibri"/>
          <w:color w:val="000000"/>
          <w:sz w:val="24"/>
          <w:szCs w:val="24"/>
        </w:rPr>
        <w:t xml:space="preserve"> może nastąpić na podstawie projektu uchwały, o której mowa w ust. 3, przekazanego Radzie Gminy Jednorożec na zasadach określonych w przepisach ustawy o finansach publicznych.</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5</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Okres i sposób realizacji Rocznego Programu</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12</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bookmarkStart w:id="11" w:name="z12"/>
      <w:bookmarkEnd w:id="11"/>
      <w:r w:rsidRPr="00E35FF7">
        <w:rPr>
          <w:rFonts w:ascii="Calibri" w:hAnsi="Calibri"/>
          <w:color w:val="000000"/>
          <w:sz w:val="24"/>
          <w:szCs w:val="24"/>
        </w:rPr>
        <w:t>Roczny Program obowiązuje w okresie od 1 stycznia 201</w:t>
      </w:r>
      <w:r>
        <w:rPr>
          <w:rFonts w:ascii="Calibri" w:hAnsi="Calibri"/>
          <w:color w:val="000000"/>
          <w:sz w:val="24"/>
          <w:szCs w:val="24"/>
        </w:rPr>
        <w:t>7</w:t>
      </w:r>
      <w:r w:rsidRPr="00E35FF7">
        <w:rPr>
          <w:rFonts w:ascii="Calibri" w:hAnsi="Calibri"/>
          <w:color w:val="000000"/>
          <w:sz w:val="24"/>
          <w:szCs w:val="24"/>
        </w:rPr>
        <w:t xml:space="preserve"> roku do 31 grudnia 201</w:t>
      </w:r>
      <w:r>
        <w:rPr>
          <w:rFonts w:ascii="Calibri" w:hAnsi="Calibri"/>
          <w:color w:val="000000"/>
          <w:sz w:val="24"/>
          <w:szCs w:val="24"/>
        </w:rPr>
        <w:t>7</w:t>
      </w:r>
      <w:r w:rsidRPr="00E35FF7">
        <w:rPr>
          <w:rFonts w:ascii="Calibri" w:hAnsi="Calibri"/>
          <w:color w:val="000000"/>
          <w:sz w:val="24"/>
          <w:szCs w:val="24"/>
        </w:rPr>
        <w:t xml:space="preserve"> roku.</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13</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6"/>
        </w:numPr>
        <w:tabs>
          <w:tab w:val="left" w:pos="360"/>
        </w:tabs>
        <w:suppressAutoHyphens/>
        <w:autoSpaceDE w:val="0"/>
        <w:spacing w:after="0" w:line="100" w:lineRule="atLeast"/>
        <w:ind w:left="360"/>
        <w:jc w:val="both"/>
        <w:rPr>
          <w:rFonts w:ascii="Calibri" w:hAnsi="Calibri"/>
          <w:color w:val="000000"/>
          <w:sz w:val="24"/>
          <w:szCs w:val="24"/>
        </w:rPr>
      </w:pPr>
      <w:bookmarkStart w:id="12" w:name="z13"/>
      <w:bookmarkEnd w:id="12"/>
      <w:r w:rsidRPr="00E35FF7">
        <w:rPr>
          <w:rFonts w:ascii="Calibri" w:hAnsi="Calibri"/>
          <w:color w:val="000000"/>
          <w:sz w:val="24"/>
          <w:szCs w:val="24"/>
        </w:rPr>
        <w:t>Roczny Program realizowany jest w drodze współpracy Gminy Jednorożec oraz organizacji pozarządowych.</w:t>
      </w:r>
    </w:p>
    <w:p w:rsidR="00A71207" w:rsidRPr="00E35FF7" w:rsidRDefault="00A71207" w:rsidP="00A71207">
      <w:pPr>
        <w:numPr>
          <w:ilvl w:val="0"/>
          <w:numId w:val="6"/>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Podmiotami realizującymi postanowienia Rocznego Programu w zakresie współpracy, o której mowa w ust. 1, są w szczególności:</w:t>
      </w:r>
    </w:p>
    <w:p w:rsidR="00A71207" w:rsidRPr="00E35FF7" w:rsidRDefault="00A71207" w:rsidP="00A71207">
      <w:pPr>
        <w:numPr>
          <w:ilvl w:val="0"/>
          <w:numId w:val="15"/>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Rada Gminy Jednorożec;</w:t>
      </w:r>
    </w:p>
    <w:p w:rsidR="00A71207" w:rsidRPr="00E35FF7" w:rsidRDefault="00A71207" w:rsidP="00A71207">
      <w:pPr>
        <w:numPr>
          <w:ilvl w:val="0"/>
          <w:numId w:val="15"/>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Wójt Gminy Jednorożec;</w:t>
      </w:r>
    </w:p>
    <w:p w:rsidR="00A71207" w:rsidRPr="00E35FF7" w:rsidRDefault="00A71207" w:rsidP="00A71207">
      <w:pPr>
        <w:numPr>
          <w:ilvl w:val="0"/>
          <w:numId w:val="15"/>
        </w:numPr>
        <w:tabs>
          <w:tab w:val="left" w:pos="700"/>
        </w:tabs>
        <w:suppressAutoHyphens/>
        <w:autoSpaceDE w:val="0"/>
        <w:spacing w:after="0" w:line="100" w:lineRule="atLeast"/>
        <w:jc w:val="both"/>
        <w:rPr>
          <w:rFonts w:ascii="Calibri" w:hAnsi="Calibri"/>
          <w:b/>
          <w:color w:val="000000"/>
          <w:sz w:val="24"/>
          <w:szCs w:val="24"/>
        </w:rPr>
      </w:pPr>
      <w:r w:rsidRPr="00E35FF7">
        <w:rPr>
          <w:rFonts w:ascii="Calibri" w:hAnsi="Calibri"/>
          <w:color w:val="000000"/>
          <w:sz w:val="24"/>
          <w:szCs w:val="24"/>
        </w:rPr>
        <w:t>Organizacje pozarządowe posiadające siedzibę w Gminie Jednorożec lub działające      na rzecz Gminy Jednorożec;</w:t>
      </w:r>
    </w:p>
    <w:p w:rsidR="00A71207" w:rsidRPr="00E35FF7" w:rsidRDefault="00A71207" w:rsidP="00A71207">
      <w:pPr>
        <w:tabs>
          <w:tab w:val="left" w:pos="1400"/>
        </w:tabs>
        <w:autoSpaceDE w:val="0"/>
        <w:spacing w:line="100" w:lineRule="atLeast"/>
        <w:ind w:left="700"/>
        <w:jc w:val="both"/>
        <w:rPr>
          <w:rFonts w:ascii="Calibri" w:hAnsi="Calibri"/>
          <w:b/>
          <w:color w:val="000000"/>
          <w:sz w:val="24"/>
          <w:szCs w:val="24"/>
        </w:rPr>
      </w:pPr>
    </w:p>
    <w:p w:rsidR="00A71207" w:rsidRPr="00E35FF7" w:rsidRDefault="00A71207" w:rsidP="00A71207">
      <w:pPr>
        <w:spacing w:line="100" w:lineRule="atLeast"/>
        <w:jc w:val="center"/>
        <w:rPr>
          <w:rFonts w:ascii="Calibri" w:hAnsi="Calibri"/>
          <w:b/>
          <w:color w:val="000000"/>
          <w:sz w:val="24"/>
          <w:szCs w:val="24"/>
        </w:rPr>
      </w:pPr>
    </w:p>
    <w:p w:rsidR="00A71207" w:rsidRPr="00E35FF7" w:rsidRDefault="00A71207" w:rsidP="00A71207">
      <w:pPr>
        <w:spacing w:line="100" w:lineRule="atLeast"/>
        <w:jc w:val="center"/>
        <w:rPr>
          <w:rFonts w:ascii="Calibri" w:hAnsi="Calibri"/>
          <w:b/>
          <w:color w:val="000000"/>
          <w:sz w:val="24"/>
          <w:szCs w:val="24"/>
        </w:rPr>
      </w:pPr>
      <w:r w:rsidRPr="00E35FF7">
        <w:rPr>
          <w:rFonts w:ascii="Calibri" w:hAnsi="Calibri"/>
          <w:b/>
          <w:color w:val="000000"/>
          <w:sz w:val="24"/>
          <w:szCs w:val="24"/>
        </w:rPr>
        <w:t>Rozdział 6</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oceny realizacji Rocznego Programu</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lastRenderedPageBreak/>
        <w:t>§ 14</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4"/>
        </w:numPr>
        <w:tabs>
          <w:tab w:val="left" w:pos="360"/>
        </w:tabs>
        <w:suppressAutoHyphens/>
        <w:autoSpaceDE w:val="0"/>
        <w:spacing w:after="0" w:line="100" w:lineRule="atLeast"/>
        <w:ind w:left="360"/>
        <w:jc w:val="both"/>
        <w:rPr>
          <w:rFonts w:ascii="Calibri" w:hAnsi="Calibri"/>
          <w:color w:val="000000"/>
          <w:sz w:val="24"/>
          <w:szCs w:val="24"/>
        </w:rPr>
      </w:pPr>
      <w:bookmarkStart w:id="13" w:name="z14"/>
      <w:bookmarkEnd w:id="13"/>
      <w:r w:rsidRPr="00E35FF7">
        <w:rPr>
          <w:rFonts w:ascii="Calibri" w:hAnsi="Calibri"/>
          <w:color w:val="000000"/>
          <w:sz w:val="24"/>
          <w:szCs w:val="24"/>
        </w:rPr>
        <w:t>Ustala się mierniki oceny realizacji Rocznego Programu.</w:t>
      </w:r>
    </w:p>
    <w:p w:rsidR="00A71207" w:rsidRPr="00E35FF7" w:rsidRDefault="00A71207" w:rsidP="00A71207">
      <w:pPr>
        <w:numPr>
          <w:ilvl w:val="0"/>
          <w:numId w:val="4"/>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Miernikami, o których mowa w ust. 1, są w szczególności:</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wysokość środków finansowych przekazanych z budżetu Gminy Jednorożec organizacjom pozarządowym na realizację zadań publicznych;</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udział środków własnych organizacji pozarządowych w realizacji zadań publicznych zleconych w drodze konkursów ofert;</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liczba zadań publicznych realizowanych przez organizacje pozarządowe, z wyszczególnieniem zadań zleconych w drodze konkursów ofert i trybu pozakonkursowego;</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liczba ofert złożonych przez organizacje pozarządowe na realizację zadań publicznych, z wyszczególnieniem ofert złożonych w drodze konkursów ofert i w trybie pozakonkursowym;</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liczba umów zawartych z organizacjami pozarządowymi na realizację zadań publicznych;</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liczba organizacji pozarządowych, którym zlecono realizację zadań publicznych;</w:t>
      </w:r>
    </w:p>
    <w:p w:rsidR="00A71207" w:rsidRPr="00E35FF7" w:rsidRDefault="00A71207" w:rsidP="00A71207">
      <w:pPr>
        <w:numPr>
          <w:ilvl w:val="0"/>
          <w:numId w:val="12"/>
        </w:numPr>
        <w:tabs>
          <w:tab w:val="left" w:pos="700"/>
        </w:tabs>
        <w:suppressAutoHyphens/>
        <w:autoSpaceDE w:val="0"/>
        <w:spacing w:after="0" w:line="100" w:lineRule="atLeast"/>
        <w:jc w:val="both"/>
        <w:rPr>
          <w:rFonts w:ascii="Calibri" w:hAnsi="Calibri"/>
          <w:color w:val="000000"/>
          <w:sz w:val="24"/>
          <w:szCs w:val="24"/>
        </w:rPr>
      </w:pPr>
      <w:r w:rsidRPr="00E35FF7">
        <w:rPr>
          <w:rFonts w:ascii="Calibri" w:hAnsi="Calibri"/>
          <w:color w:val="000000"/>
          <w:sz w:val="24"/>
          <w:szCs w:val="24"/>
        </w:rPr>
        <w:t>liczba form współpracy Gminy Jednorożec z organizacjami pozarządowymi o charakterze pozafinansowym, ze szczególnym uwzględnieniem działań i kampanii promujących sektor pozarządowy oraz zespołów doradczych i inicjatywnych, których członkami są przedstawiciele organizacji pozarządowych.</w:t>
      </w:r>
    </w:p>
    <w:p w:rsidR="00A71207" w:rsidRPr="00E35FF7" w:rsidRDefault="00A71207" w:rsidP="00A71207">
      <w:pPr>
        <w:numPr>
          <w:ilvl w:val="0"/>
          <w:numId w:val="4"/>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Wójt przedkłada Radzie Gminy Jednorożec do 30 kwietnia 201</w:t>
      </w:r>
      <w:r>
        <w:rPr>
          <w:rFonts w:ascii="Calibri" w:hAnsi="Calibri"/>
          <w:color w:val="000000"/>
          <w:sz w:val="24"/>
          <w:szCs w:val="24"/>
        </w:rPr>
        <w:t>8</w:t>
      </w:r>
      <w:r w:rsidRPr="00E35FF7">
        <w:rPr>
          <w:rFonts w:ascii="Calibri" w:hAnsi="Calibri"/>
          <w:color w:val="000000"/>
          <w:sz w:val="24"/>
          <w:szCs w:val="24"/>
        </w:rPr>
        <w:t xml:space="preserve"> roku sprawozdanie z realizacji Rocznego Programu, uwzględniając mierniki wskazane w ust. 2.</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7</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Tryb powoływania i zasady działania komisji konkursowych do opiniowania ofert w otwartych konkursach ofert</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15</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7"/>
        </w:numPr>
        <w:tabs>
          <w:tab w:val="left" w:pos="360"/>
        </w:tabs>
        <w:suppressAutoHyphens/>
        <w:autoSpaceDE w:val="0"/>
        <w:spacing w:after="0" w:line="100" w:lineRule="atLeast"/>
        <w:ind w:left="360"/>
        <w:jc w:val="both"/>
        <w:rPr>
          <w:rFonts w:ascii="Calibri" w:hAnsi="Calibri"/>
          <w:color w:val="000000"/>
          <w:sz w:val="24"/>
          <w:szCs w:val="24"/>
        </w:rPr>
      </w:pPr>
      <w:bookmarkStart w:id="14" w:name="z15"/>
      <w:bookmarkEnd w:id="14"/>
      <w:r w:rsidRPr="00E35FF7">
        <w:rPr>
          <w:rFonts w:ascii="Calibri" w:hAnsi="Calibri"/>
          <w:color w:val="000000"/>
          <w:sz w:val="24"/>
          <w:szCs w:val="24"/>
        </w:rPr>
        <w:t>Komisje konkursowe powoływane są w celu opiniowania ofert złożonych przez organizacje pozarządowe w ramach ogłoszonych przez Gminę Jednorożec otwartych konkursów ofert.</w:t>
      </w:r>
    </w:p>
    <w:p w:rsidR="00A71207" w:rsidRPr="00E35FF7" w:rsidRDefault="00A71207" w:rsidP="00A71207">
      <w:pPr>
        <w:numPr>
          <w:ilvl w:val="0"/>
          <w:numId w:val="7"/>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Komisje konkursowe powołuje Wójt.</w:t>
      </w:r>
    </w:p>
    <w:p w:rsidR="00A71207" w:rsidRPr="00E35FF7" w:rsidRDefault="00A71207" w:rsidP="00A71207">
      <w:pPr>
        <w:spacing w:line="100" w:lineRule="atLeast"/>
        <w:jc w:val="both"/>
        <w:rPr>
          <w:rFonts w:ascii="Calibri" w:hAnsi="Calibri"/>
          <w:color w:val="000000"/>
          <w:sz w:val="24"/>
          <w:szCs w:val="24"/>
        </w:rPr>
      </w:pPr>
    </w:p>
    <w:p w:rsidR="00A71207" w:rsidRDefault="00A71207" w:rsidP="00A71207">
      <w:pPr>
        <w:spacing w:line="100" w:lineRule="atLeast"/>
        <w:rPr>
          <w:rFonts w:ascii="Calibri" w:hAnsi="Calibri"/>
          <w:b/>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16</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16"/>
        </w:numPr>
        <w:tabs>
          <w:tab w:val="left" w:pos="360"/>
        </w:tabs>
        <w:suppressAutoHyphens/>
        <w:autoSpaceDE w:val="0"/>
        <w:spacing w:after="0" w:line="100" w:lineRule="atLeast"/>
        <w:ind w:left="360"/>
        <w:jc w:val="both"/>
        <w:rPr>
          <w:rFonts w:ascii="Calibri" w:hAnsi="Calibri"/>
          <w:color w:val="000000"/>
          <w:sz w:val="24"/>
          <w:szCs w:val="24"/>
        </w:rPr>
      </w:pPr>
      <w:bookmarkStart w:id="15" w:name="z16"/>
      <w:bookmarkEnd w:id="15"/>
      <w:r w:rsidRPr="00E35FF7">
        <w:rPr>
          <w:rFonts w:ascii="Calibri" w:hAnsi="Calibri"/>
          <w:color w:val="000000"/>
          <w:sz w:val="24"/>
          <w:szCs w:val="24"/>
        </w:rPr>
        <w:t>W skład komisji konkursowej wchodzi minimum dwóch przedstawicieli Wójta oraz dwóch przedstawicieli organizacji pozarządowych.</w:t>
      </w:r>
    </w:p>
    <w:p w:rsidR="00A71207" w:rsidRPr="00E35FF7" w:rsidRDefault="00A71207" w:rsidP="00A71207">
      <w:pPr>
        <w:numPr>
          <w:ilvl w:val="0"/>
          <w:numId w:val="16"/>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Przedstawicieli organizacji pozarządowych wybiera Wójt spośród zgłoszonych kandydatur.</w:t>
      </w:r>
    </w:p>
    <w:p w:rsidR="00A71207" w:rsidRPr="00E35FF7" w:rsidRDefault="00A71207" w:rsidP="00A71207">
      <w:pPr>
        <w:numPr>
          <w:ilvl w:val="0"/>
          <w:numId w:val="16"/>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lastRenderedPageBreak/>
        <w:t>Kandydatem na członka komisji konkursowej może zostać każdy przedstawiciel organizacji pozarządowej mającej siedzibę na terenie Gminy Jednorożec lub działającej na rzecz jego mieszkańców, pod warunkiem, że organizacja którą reprezentuje, nie będzie brała udziału w konkursie.</w:t>
      </w:r>
    </w:p>
    <w:p w:rsidR="00A71207" w:rsidRPr="00E35FF7" w:rsidRDefault="00A71207" w:rsidP="00A71207">
      <w:pPr>
        <w:numPr>
          <w:ilvl w:val="0"/>
          <w:numId w:val="16"/>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W pracach komisji mogą uczestniczyć z głosem doradczym osoby posiadające specjalistyczną wiedzę w dziedzinie obejmującej zakres zadań publicznych, których konkurs dotyczy. Osoby te zaprasza Wójt bądź komisja konkursowa.</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17</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8"/>
        </w:numPr>
        <w:tabs>
          <w:tab w:val="left" w:pos="360"/>
        </w:tabs>
        <w:suppressAutoHyphens/>
        <w:autoSpaceDE w:val="0"/>
        <w:spacing w:after="0" w:line="100" w:lineRule="atLeast"/>
        <w:ind w:left="360"/>
        <w:jc w:val="both"/>
        <w:rPr>
          <w:rFonts w:ascii="Calibri" w:hAnsi="Calibri"/>
          <w:color w:val="000000"/>
          <w:sz w:val="24"/>
          <w:szCs w:val="24"/>
        </w:rPr>
      </w:pPr>
      <w:bookmarkStart w:id="16" w:name="z17"/>
      <w:bookmarkEnd w:id="16"/>
      <w:r w:rsidRPr="00E35FF7">
        <w:rPr>
          <w:rFonts w:ascii="Calibri" w:hAnsi="Calibri"/>
          <w:color w:val="000000"/>
          <w:sz w:val="24"/>
          <w:szCs w:val="24"/>
        </w:rPr>
        <w:t>Komunikat zapraszający do zgłaszania kandydatur na członka komisji konkursowej ogłasza Wójt.</w:t>
      </w:r>
    </w:p>
    <w:p w:rsidR="00A71207" w:rsidRPr="00E35FF7" w:rsidRDefault="00A71207" w:rsidP="00A71207">
      <w:pPr>
        <w:numPr>
          <w:ilvl w:val="0"/>
          <w:numId w:val="8"/>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Komunikat zamieszczany jest na tablicy ogłoszeń Urzędu Gminy Jednorożec                    oraz na stronie internetowej Gminy na okres nie krótszy niż 7 dni.</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18</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9"/>
        </w:numPr>
        <w:tabs>
          <w:tab w:val="left" w:pos="360"/>
        </w:tabs>
        <w:suppressAutoHyphens/>
        <w:autoSpaceDE w:val="0"/>
        <w:spacing w:after="0" w:line="100" w:lineRule="atLeast"/>
        <w:ind w:left="360"/>
        <w:jc w:val="both"/>
        <w:rPr>
          <w:rFonts w:ascii="Calibri" w:hAnsi="Calibri"/>
          <w:color w:val="000000"/>
          <w:sz w:val="24"/>
          <w:szCs w:val="24"/>
        </w:rPr>
      </w:pPr>
      <w:bookmarkStart w:id="17" w:name="z18"/>
      <w:bookmarkEnd w:id="17"/>
      <w:r w:rsidRPr="00E35FF7">
        <w:rPr>
          <w:rFonts w:ascii="Calibri" w:hAnsi="Calibri"/>
          <w:color w:val="000000"/>
          <w:sz w:val="24"/>
          <w:szCs w:val="24"/>
        </w:rPr>
        <w:t>Każdy członek komisji konkursowej przed rozpoczęciem działalności komisji zobowiązany jest do złożenia pisemnego oświadczenia o nieuczestniczeniu w ogłoszonym konkursie organizacji, z którą jest w jakikolwiek sposób związany.</w:t>
      </w:r>
    </w:p>
    <w:p w:rsidR="00A71207" w:rsidRPr="00E35FF7" w:rsidRDefault="00A71207" w:rsidP="00A71207">
      <w:pPr>
        <w:numPr>
          <w:ilvl w:val="0"/>
          <w:numId w:val="9"/>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Za pracę każdej komisji konkursowej odpowiedzialny jest Przewodniczący, którym jest przedstawiciel GBP wskazany przez Wójta. W przypadku nieobecności Przewodniczącego, prawomocnym zastępcą zostaje inny przedstawiciel Wójta wskazany wcześniej przez Przewodniczącego.</w:t>
      </w:r>
    </w:p>
    <w:p w:rsidR="00A71207" w:rsidRPr="00E35FF7" w:rsidRDefault="00A71207" w:rsidP="00A71207">
      <w:pPr>
        <w:numPr>
          <w:ilvl w:val="0"/>
          <w:numId w:val="9"/>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Członkowie komisji konkursowej zobowiązani są do pisemnego sporządzania opinii oferty.</w:t>
      </w:r>
    </w:p>
    <w:p w:rsidR="00A71207" w:rsidRPr="00E35FF7" w:rsidRDefault="00A71207" w:rsidP="00A71207">
      <w:pPr>
        <w:numPr>
          <w:ilvl w:val="0"/>
          <w:numId w:val="9"/>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Na podstawie opinii członków komisji, sporządzane jest stanowisko komisji konkursowej.</w:t>
      </w:r>
    </w:p>
    <w:p w:rsidR="00A71207" w:rsidRPr="004153CA" w:rsidRDefault="00A71207" w:rsidP="00A71207">
      <w:pPr>
        <w:tabs>
          <w:tab w:val="left" w:pos="360"/>
        </w:tabs>
        <w:autoSpaceDE w:val="0"/>
        <w:spacing w:line="100" w:lineRule="atLeast"/>
        <w:jc w:val="both"/>
        <w:rPr>
          <w:rFonts w:ascii="Calibri" w:hAnsi="Calibri"/>
          <w:sz w:val="24"/>
          <w:szCs w:val="24"/>
        </w:rPr>
      </w:pPr>
      <w:r w:rsidRPr="004153CA">
        <w:rPr>
          <w:rFonts w:ascii="Calibri" w:hAnsi="Calibri"/>
          <w:i/>
          <w:sz w:val="24"/>
          <w:szCs w:val="24"/>
        </w:rPr>
        <w:t>5.Obsługę administracyjną komisji konkursowych zapewnia Wójt Gminy Jednorożec. Każde posiedzenie komisji konkursowych jest protokołowane, ze szczególnym uwzględnieniem zapisów dotyczących ustaleń podjętych przez komisję</w:t>
      </w:r>
      <w:r w:rsidRPr="004153CA">
        <w:rPr>
          <w:rStyle w:val="Odwoanieprzypisudolnego"/>
          <w:rFonts w:ascii="Calibri" w:hAnsi="Calibri"/>
          <w:i/>
          <w:sz w:val="24"/>
          <w:szCs w:val="24"/>
        </w:rPr>
        <w:footnoteReference w:id="1"/>
      </w:r>
      <w:r w:rsidRPr="004153CA">
        <w:rPr>
          <w:rFonts w:ascii="Calibri" w:hAnsi="Calibri"/>
          <w:i/>
          <w:sz w:val="24"/>
          <w:szCs w:val="24"/>
        </w:rPr>
        <w:t xml:space="preserve">. </w:t>
      </w:r>
      <w:r w:rsidRPr="004153CA">
        <w:rPr>
          <w:rFonts w:ascii="Calibri" w:hAnsi="Calibri"/>
          <w:sz w:val="24"/>
          <w:szCs w:val="24"/>
        </w:rPr>
        <w:t xml:space="preserve"> </w:t>
      </w:r>
    </w:p>
    <w:p w:rsidR="00A71207" w:rsidRPr="00C31C91" w:rsidRDefault="00A71207" w:rsidP="00A71207">
      <w:pPr>
        <w:tabs>
          <w:tab w:val="left" w:pos="360"/>
        </w:tabs>
        <w:autoSpaceDE w:val="0"/>
        <w:spacing w:line="100" w:lineRule="atLeast"/>
        <w:jc w:val="both"/>
        <w:rPr>
          <w:rFonts w:ascii="Calibri" w:hAnsi="Calibri"/>
          <w:color w:val="000000"/>
          <w:sz w:val="24"/>
          <w:szCs w:val="24"/>
        </w:rPr>
      </w:pPr>
      <w:r>
        <w:rPr>
          <w:rFonts w:ascii="Calibri" w:hAnsi="Calibri"/>
          <w:color w:val="000000"/>
          <w:sz w:val="24"/>
          <w:szCs w:val="24"/>
        </w:rPr>
        <w:t>6.</w:t>
      </w:r>
      <w:r w:rsidRPr="00C31C91">
        <w:rPr>
          <w:rFonts w:ascii="Calibri" w:hAnsi="Calibri"/>
          <w:color w:val="000000"/>
          <w:sz w:val="24"/>
          <w:szCs w:val="24"/>
        </w:rPr>
        <w:t>Wszyscy członkowie komisji konkursowej mają prawo do wglądu w dokumentację stanowiącą podstawę do pracy komisji – zarówno podczas trwania posiedzeń, w okresie między posiedzeniami, jak i po zakończeniu procedury konkursowej.</w:t>
      </w:r>
    </w:p>
    <w:p w:rsidR="00A71207" w:rsidRDefault="00A71207" w:rsidP="00A71207">
      <w:pPr>
        <w:spacing w:line="100" w:lineRule="atLeast"/>
        <w:rPr>
          <w:rFonts w:ascii="Calibri" w:hAnsi="Calibri"/>
          <w:b/>
          <w:color w:val="000000"/>
          <w:sz w:val="24"/>
          <w:szCs w:val="24"/>
        </w:rPr>
      </w:pPr>
      <w:r>
        <w:rPr>
          <w:rFonts w:ascii="Calibri" w:hAnsi="Calibri"/>
          <w:color w:val="000000"/>
          <w:sz w:val="24"/>
          <w:szCs w:val="24"/>
        </w:rPr>
        <w:t>7.</w:t>
      </w:r>
      <w:r w:rsidRPr="00E35FF7">
        <w:rPr>
          <w:rFonts w:ascii="Calibri" w:hAnsi="Calibri"/>
          <w:color w:val="000000"/>
          <w:sz w:val="24"/>
          <w:szCs w:val="24"/>
        </w:rPr>
        <w:t>Protokoły posiedzeń, oświadczenia oraz inne dokumenty powstające w czasie prac komisji konkursowych przechowywane są w zbiorze akt właściwych wydziałów merytorycznych. Powyższe dokumenty mają charakter jawny.</w:t>
      </w: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19</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both"/>
        <w:rPr>
          <w:rFonts w:ascii="Calibri" w:hAnsi="Calibri"/>
          <w:color w:val="000000"/>
          <w:sz w:val="24"/>
          <w:szCs w:val="24"/>
        </w:rPr>
      </w:pPr>
      <w:bookmarkStart w:id="18" w:name="z19"/>
      <w:bookmarkEnd w:id="18"/>
      <w:r w:rsidRPr="004153CA">
        <w:rPr>
          <w:rFonts w:ascii="Calibri" w:hAnsi="Calibri"/>
          <w:i/>
          <w:color w:val="000000"/>
          <w:sz w:val="24"/>
          <w:szCs w:val="24"/>
        </w:rPr>
        <w:t>Komisja konkursowa podczas opiniowania ofert stosuje kryteria wyszczególnione w ustawie.</w:t>
      </w:r>
      <w:r>
        <w:rPr>
          <w:rStyle w:val="Odwoanieprzypisudolnego"/>
          <w:rFonts w:ascii="Calibri" w:hAnsi="Calibri"/>
          <w:i/>
          <w:color w:val="000000"/>
          <w:sz w:val="24"/>
          <w:szCs w:val="24"/>
        </w:rPr>
        <w:footnoteReference w:id="2"/>
      </w:r>
      <w:r>
        <w:rPr>
          <w:rFonts w:ascii="Calibri" w:hAnsi="Calibri"/>
          <w:color w:val="000000"/>
          <w:sz w:val="24"/>
          <w:szCs w:val="24"/>
        </w:rPr>
        <w:t xml:space="preserve">  </w:t>
      </w: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lastRenderedPageBreak/>
        <w:t>§ 20</w:t>
      </w:r>
    </w:p>
    <w:p w:rsidR="00A71207" w:rsidRPr="00E35FF7" w:rsidRDefault="00A71207" w:rsidP="00A71207">
      <w:pPr>
        <w:spacing w:line="100" w:lineRule="atLeast"/>
        <w:jc w:val="both"/>
        <w:rPr>
          <w:rFonts w:ascii="Calibri" w:hAnsi="Calibri"/>
          <w:color w:val="000000"/>
          <w:sz w:val="24"/>
          <w:szCs w:val="24"/>
        </w:rPr>
      </w:pPr>
    </w:p>
    <w:p w:rsidR="00A71207" w:rsidRPr="004153CA" w:rsidRDefault="00A71207" w:rsidP="00A71207">
      <w:pPr>
        <w:numPr>
          <w:ilvl w:val="0"/>
          <w:numId w:val="3"/>
        </w:numPr>
        <w:tabs>
          <w:tab w:val="left" w:pos="360"/>
        </w:tabs>
        <w:suppressAutoHyphens/>
        <w:autoSpaceDE w:val="0"/>
        <w:spacing w:after="0" w:line="100" w:lineRule="atLeast"/>
        <w:ind w:left="360"/>
        <w:jc w:val="both"/>
        <w:rPr>
          <w:rFonts w:ascii="Calibri" w:hAnsi="Calibri"/>
          <w:i/>
          <w:color w:val="000000"/>
          <w:sz w:val="24"/>
          <w:szCs w:val="24"/>
        </w:rPr>
      </w:pPr>
      <w:r>
        <w:rPr>
          <w:rFonts w:ascii="Calibri" w:hAnsi="Calibri"/>
          <w:i/>
          <w:color w:val="000000"/>
          <w:sz w:val="24"/>
          <w:szCs w:val="24"/>
        </w:rPr>
        <w:t xml:space="preserve">Uchylony. </w:t>
      </w:r>
    </w:p>
    <w:p w:rsidR="00A71207" w:rsidRPr="00E35FF7" w:rsidRDefault="00A71207" w:rsidP="00A71207">
      <w:pPr>
        <w:numPr>
          <w:ilvl w:val="0"/>
          <w:numId w:val="3"/>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Jeżeli organizacje otrzymały dotację w wysokości niższej niż wnioskowana, konieczne jest dokonanie uzgodnień, których celem jest doprecyzowanie warunków i zakresu realizacji zadania.</w:t>
      </w:r>
    </w:p>
    <w:p w:rsidR="00A71207" w:rsidRPr="00E35FF7" w:rsidRDefault="00A71207" w:rsidP="00A71207">
      <w:pPr>
        <w:numPr>
          <w:ilvl w:val="0"/>
          <w:numId w:val="3"/>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Informacje o złożonych ofertach oraz o ofertach niespełniających wymogów formalnych, jak również o odmowie lub udzieleniu dotacji na realizację zadań, będą podane                do publicznej wiadomości w formie wykazu umieszczonego w Biuletynie Informacji Publicznej, na tablicy ogłoszeń Urzędu Gminy w Jednorożcu oraz na stronie internetowej Gminy.</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p>
    <w:p w:rsidR="00A71207" w:rsidRPr="00E35FF7" w:rsidRDefault="00A71207" w:rsidP="00A71207">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8</w:t>
      </w:r>
    </w:p>
    <w:p w:rsidR="00A71207" w:rsidRPr="00E35FF7" w:rsidRDefault="00A71207" w:rsidP="00A71207">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tworzenia Rocznego Programu oraz przebieg konsultacji</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spacing w:line="100" w:lineRule="atLeast"/>
        <w:jc w:val="center"/>
        <w:rPr>
          <w:rFonts w:ascii="Calibri" w:hAnsi="Calibri"/>
          <w:color w:val="000000"/>
          <w:sz w:val="24"/>
          <w:szCs w:val="24"/>
        </w:rPr>
      </w:pPr>
      <w:r w:rsidRPr="00E35FF7">
        <w:rPr>
          <w:rFonts w:ascii="Calibri" w:hAnsi="Calibri"/>
          <w:b/>
          <w:color w:val="000000"/>
          <w:sz w:val="24"/>
          <w:szCs w:val="24"/>
        </w:rPr>
        <w:t>§ 21</w:t>
      </w:r>
    </w:p>
    <w:p w:rsidR="00A71207" w:rsidRPr="00E35FF7" w:rsidRDefault="00A71207" w:rsidP="00A71207">
      <w:pPr>
        <w:spacing w:line="100" w:lineRule="atLeast"/>
        <w:jc w:val="both"/>
        <w:rPr>
          <w:rFonts w:ascii="Calibri" w:hAnsi="Calibri"/>
          <w:color w:val="000000"/>
          <w:sz w:val="24"/>
          <w:szCs w:val="24"/>
        </w:rPr>
      </w:pPr>
    </w:p>
    <w:p w:rsidR="00A71207" w:rsidRPr="00E35FF7" w:rsidRDefault="00A71207" w:rsidP="00A71207">
      <w:pPr>
        <w:numPr>
          <w:ilvl w:val="0"/>
          <w:numId w:val="1"/>
        </w:numPr>
        <w:tabs>
          <w:tab w:val="left" w:pos="360"/>
        </w:tabs>
        <w:suppressAutoHyphens/>
        <w:autoSpaceDE w:val="0"/>
        <w:spacing w:after="0" w:line="100" w:lineRule="atLeast"/>
        <w:ind w:left="360"/>
        <w:jc w:val="both"/>
        <w:rPr>
          <w:rFonts w:ascii="Calibri" w:hAnsi="Calibri"/>
          <w:color w:val="000000"/>
          <w:sz w:val="24"/>
          <w:szCs w:val="24"/>
        </w:rPr>
      </w:pPr>
      <w:bookmarkStart w:id="19" w:name="z21"/>
      <w:bookmarkEnd w:id="19"/>
      <w:r w:rsidRPr="00E35FF7">
        <w:rPr>
          <w:rFonts w:ascii="Calibri" w:hAnsi="Calibri"/>
          <w:color w:val="000000"/>
          <w:sz w:val="24"/>
          <w:szCs w:val="24"/>
        </w:rPr>
        <w:t>Przygotowanie założeń Rocznego Programu odbyło się we współpracy Gminy Jednorożec z przedstawicielami organizacji pozarządowych oraz innymi osobami działającymi na rzecz sektora pozarządowego, mając na uwadze wnioski z analizy sprawozdań  z realizacji Rocznych Programów Współpracy Gminy Jednorożec z Organizacjami Pozarządowymi.</w:t>
      </w:r>
    </w:p>
    <w:p w:rsidR="00A71207" w:rsidRPr="00E35FF7" w:rsidRDefault="00A71207" w:rsidP="00A71207">
      <w:pPr>
        <w:numPr>
          <w:ilvl w:val="0"/>
          <w:numId w:val="1"/>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Organizacje pozarządowe zgłosiły propozycje priorytetowych zadań publicznych             do Rocznego Programu.</w:t>
      </w:r>
    </w:p>
    <w:p w:rsidR="00A71207" w:rsidRPr="00E35FF7" w:rsidRDefault="00A71207" w:rsidP="00A71207">
      <w:pPr>
        <w:numPr>
          <w:ilvl w:val="0"/>
          <w:numId w:val="1"/>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 xml:space="preserve">Projekt Rocznego Programu był przedmiotem konsultacji przeprowadzonych z Gminną Biblioteką Publiczną w Jednorożcu oraz przedstawicielami organizacji pozarządowych zgodnie z uchwałą </w:t>
      </w:r>
      <w:r w:rsidRPr="00E35FF7">
        <w:rPr>
          <w:rFonts w:ascii="Calibri" w:hAnsi="Calibri"/>
          <w:sz w:val="24"/>
          <w:szCs w:val="24"/>
        </w:rPr>
        <w:t xml:space="preserve">Nr VII/28/2011 Rady Gminy Jednorożec z dnia 30 marca 2011 r.                                w sprawie określenia szczegółowego sposobu konsultowania projektów aktów prawa miejscowego z organizacjami pozarządowymi i innymi podmiotami (Dz. Urz. Woj. </w:t>
      </w:r>
      <w:proofErr w:type="spellStart"/>
      <w:r w:rsidRPr="00E35FF7">
        <w:rPr>
          <w:rFonts w:ascii="Calibri" w:hAnsi="Calibri"/>
          <w:sz w:val="24"/>
          <w:szCs w:val="24"/>
        </w:rPr>
        <w:t>Maz</w:t>
      </w:r>
      <w:proofErr w:type="spellEnd"/>
      <w:r w:rsidRPr="00E35FF7">
        <w:rPr>
          <w:rFonts w:ascii="Calibri" w:hAnsi="Calibri"/>
          <w:sz w:val="24"/>
          <w:szCs w:val="24"/>
        </w:rPr>
        <w:t>.          z 2011 Nr 60 poz.1958 ).</w:t>
      </w:r>
    </w:p>
    <w:p w:rsidR="00A71207" w:rsidRPr="00E35FF7" w:rsidRDefault="00A71207" w:rsidP="00A71207">
      <w:pPr>
        <w:numPr>
          <w:ilvl w:val="0"/>
          <w:numId w:val="1"/>
        </w:numPr>
        <w:tabs>
          <w:tab w:val="left" w:pos="360"/>
        </w:tabs>
        <w:suppressAutoHyphens/>
        <w:autoSpaceDE w:val="0"/>
        <w:spacing w:after="0" w:line="100" w:lineRule="atLeast"/>
        <w:ind w:left="360"/>
        <w:jc w:val="both"/>
        <w:rPr>
          <w:rFonts w:ascii="Calibri" w:hAnsi="Calibri"/>
          <w:color w:val="000000"/>
          <w:sz w:val="24"/>
          <w:szCs w:val="24"/>
        </w:rPr>
      </w:pPr>
      <w:r w:rsidRPr="00E35FF7">
        <w:rPr>
          <w:rFonts w:ascii="Calibri" w:hAnsi="Calibri"/>
          <w:color w:val="000000"/>
          <w:sz w:val="24"/>
          <w:szCs w:val="24"/>
        </w:rPr>
        <w:t>Sprawozdanie, o którym mowa w § 14 ust.</w:t>
      </w:r>
      <w:r>
        <w:rPr>
          <w:rFonts w:ascii="Calibri" w:hAnsi="Calibri"/>
          <w:color w:val="000000"/>
          <w:sz w:val="24"/>
          <w:szCs w:val="24"/>
        </w:rPr>
        <w:t xml:space="preserve"> </w:t>
      </w:r>
      <w:r w:rsidRPr="00E35FF7">
        <w:rPr>
          <w:rFonts w:ascii="Calibri" w:hAnsi="Calibri"/>
          <w:color w:val="000000"/>
          <w:sz w:val="24"/>
          <w:szCs w:val="24"/>
        </w:rPr>
        <w:t>3 niniejszej uchwały, oraz uwagi zgłoszone względem realizacji Rocznego Programu będą stanowiły wskazówki dla tworzenia kolejnych programów współpracy Gminy Jednorożec z organizacjami pozarządowymi.</w:t>
      </w:r>
    </w:p>
    <w:p w:rsidR="00A71207" w:rsidRPr="00E35FF7" w:rsidRDefault="00A71207" w:rsidP="00A71207">
      <w:pPr>
        <w:keepNext/>
        <w:spacing w:line="100" w:lineRule="atLeast"/>
        <w:jc w:val="center"/>
        <w:rPr>
          <w:rFonts w:ascii="Calibri" w:hAnsi="Calibri"/>
          <w:color w:val="000000"/>
          <w:sz w:val="24"/>
          <w:szCs w:val="24"/>
        </w:rPr>
      </w:pPr>
    </w:p>
    <w:p w:rsidR="00A71207" w:rsidRDefault="00A71207" w:rsidP="00A71207"/>
    <w:p w:rsidR="00A71207" w:rsidRDefault="00A71207">
      <w:bookmarkStart w:id="20" w:name="_GoBack"/>
      <w:bookmarkEnd w:id="20"/>
    </w:p>
    <w:sectPr w:rsidR="00A712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F3" w:rsidRDefault="00FF12F3" w:rsidP="00A71207">
      <w:pPr>
        <w:spacing w:after="0" w:line="240" w:lineRule="auto"/>
      </w:pPr>
      <w:r>
        <w:separator/>
      </w:r>
    </w:p>
  </w:endnote>
  <w:endnote w:type="continuationSeparator" w:id="0">
    <w:p w:rsidR="00FF12F3" w:rsidRDefault="00FF12F3" w:rsidP="00A7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F3" w:rsidRDefault="00FF12F3" w:rsidP="00A71207">
      <w:pPr>
        <w:spacing w:after="0" w:line="240" w:lineRule="auto"/>
      </w:pPr>
      <w:r>
        <w:separator/>
      </w:r>
    </w:p>
  </w:footnote>
  <w:footnote w:type="continuationSeparator" w:id="0">
    <w:p w:rsidR="00FF12F3" w:rsidRDefault="00FF12F3" w:rsidP="00A71207">
      <w:pPr>
        <w:spacing w:after="0" w:line="240" w:lineRule="auto"/>
      </w:pPr>
      <w:r>
        <w:continuationSeparator/>
      </w:r>
    </w:p>
  </w:footnote>
  <w:footnote w:id="1">
    <w:p w:rsidR="00A71207" w:rsidRPr="00FD140B" w:rsidRDefault="00A71207" w:rsidP="00A71207">
      <w:pPr>
        <w:pStyle w:val="Tekstprzypisudolnego"/>
      </w:pPr>
      <w:r w:rsidRPr="00FD140B">
        <w:rPr>
          <w:rStyle w:val="Odwoanieprzypisudolnego"/>
        </w:rPr>
        <w:footnoteRef/>
      </w:r>
      <w:r w:rsidRPr="00FD140B">
        <w:t xml:space="preserve"> Zmieniony na mocy § 1 pkt 1 uchwały nr </w:t>
      </w:r>
      <w:r>
        <w:t>XXVI/148/2016</w:t>
      </w:r>
    </w:p>
  </w:footnote>
  <w:footnote w:id="2">
    <w:p w:rsidR="00A71207" w:rsidRDefault="00A71207" w:rsidP="00A71207">
      <w:pPr>
        <w:pStyle w:val="Tekstprzypisudolnego"/>
      </w:pPr>
      <w:r>
        <w:rPr>
          <w:rStyle w:val="Odwoanieprzypisudolnego"/>
        </w:rPr>
        <w:footnoteRef/>
      </w:r>
      <w:r>
        <w:t xml:space="preserve"> Zmieniony na mocy uchwały nr XXVI/148/2016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00"/>
        </w:tabs>
        <w:ind w:left="7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00"/>
        </w:tabs>
        <w:ind w:left="7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00"/>
        </w:tabs>
        <w:ind w:left="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00"/>
        </w:tabs>
        <w:ind w:left="700" w:hanging="360"/>
      </w:pPr>
    </w:lvl>
  </w:abstractNum>
  <w:abstractNum w:abstractNumId="14" w15:restartNumberingAfterBreak="0">
    <w:nsid w:val="0000000F"/>
    <w:multiLevelType w:val="singleLevel"/>
    <w:tmpl w:val="926CBC76"/>
    <w:name w:val="WW8Num15"/>
    <w:lvl w:ilvl="0">
      <w:start w:val="1"/>
      <w:numFmt w:val="decimal"/>
      <w:lvlText w:val="%1)"/>
      <w:lvlJc w:val="left"/>
      <w:pPr>
        <w:tabs>
          <w:tab w:val="num" w:pos="700"/>
        </w:tabs>
        <w:ind w:left="700" w:hanging="360"/>
      </w:pPr>
      <w:rPr>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700"/>
        </w:tabs>
        <w:ind w:left="70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700"/>
        </w:tabs>
        <w:ind w:left="70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700"/>
        </w:tabs>
        <w:ind w:left="70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9F"/>
    <w:rsid w:val="002775A3"/>
    <w:rsid w:val="003E7FB0"/>
    <w:rsid w:val="00656BE4"/>
    <w:rsid w:val="007451DD"/>
    <w:rsid w:val="0076147F"/>
    <w:rsid w:val="009324E5"/>
    <w:rsid w:val="009C235A"/>
    <w:rsid w:val="009C749E"/>
    <w:rsid w:val="00A71207"/>
    <w:rsid w:val="00C87E84"/>
    <w:rsid w:val="00E634AA"/>
    <w:rsid w:val="00FA0A9F"/>
    <w:rsid w:val="00FD302C"/>
    <w:rsid w:val="00FF12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8688"/>
  <w15:chartTrackingRefBased/>
  <w15:docId w15:val="{E5C2BEDE-D15F-487D-AEC4-E8ADCCCF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FD30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302C"/>
    <w:pPr>
      <w:ind w:left="720"/>
      <w:contextualSpacing/>
    </w:pPr>
  </w:style>
  <w:style w:type="character" w:styleId="Hipercze">
    <w:name w:val="Hyperlink"/>
    <w:rsid w:val="00A71207"/>
    <w:rPr>
      <w:color w:val="000080"/>
      <w:u w:val="single"/>
    </w:rPr>
  </w:style>
  <w:style w:type="paragraph" w:styleId="Tekstprzypisudolnego">
    <w:name w:val="footnote text"/>
    <w:basedOn w:val="Normalny"/>
    <w:link w:val="TekstprzypisudolnegoZnak"/>
    <w:uiPriority w:val="99"/>
    <w:semiHidden/>
    <w:unhideWhenUsed/>
    <w:rsid w:val="00A7120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A7120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71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norozec.pl/" TargetMode="External"/><Relationship Id="rId3" Type="http://schemas.openxmlformats.org/officeDocument/2006/relationships/settings" Target="settings.xml"/><Relationship Id="rId7" Type="http://schemas.openxmlformats.org/officeDocument/2006/relationships/hyperlink" Target="http://www.jednoroz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dnoroz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18480</Characters>
  <Application>Microsoft Office Word</Application>
  <DocSecurity>0</DocSecurity>
  <Lines>154</Lines>
  <Paragraphs>43</Paragraphs>
  <ScaleCrop>false</ScaleCrop>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Nizielsk</dc:creator>
  <cp:keywords/>
  <dc:description/>
  <cp:lastModifiedBy>Krzysztof Nizielsk</cp:lastModifiedBy>
  <cp:revision>3</cp:revision>
  <dcterms:created xsi:type="dcterms:W3CDTF">2017-01-04T09:04:00Z</dcterms:created>
  <dcterms:modified xsi:type="dcterms:W3CDTF">2017-01-04T09:05:00Z</dcterms:modified>
</cp:coreProperties>
</file>