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1C15D" w14:textId="499EB60F" w:rsidR="00A12A47" w:rsidRDefault="00000000">
      <w:pPr>
        <w:pBdr>
          <w:top w:val="nil"/>
          <w:left w:val="nil"/>
          <w:bottom w:val="nil"/>
          <w:right w:val="nil"/>
          <w:between w:val="nil"/>
        </w:pBdr>
        <w:tabs>
          <w:tab w:val="left" w:pos="6506"/>
        </w:tabs>
        <w:spacing w:line="360" w:lineRule="auto"/>
        <w:ind w:left="3261" w:right="3440"/>
        <w:jc w:val="center"/>
        <w:rPr>
          <w:rFonts w:ascii="Arial" w:eastAsia="Arial" w:hAnsi="Arial" w:cs="Arial"/>
          <w:b/>
          <w:bCs/>
          <w:color w:val="000000"/>
          <w:sz w:val="20"/>
          <w:szCs w:val="20"/>
        </w:rPr>
      </w:pPr>
      <w:r>
        <w:rPr>
          <w:rFonts w:ascii="Arial" w:eastAsia="Arial" w:hAnsi="Arial" w:cs="Arial"/>
          <w:b/>
          <w:bCs/>
          <w:color w:val="000000"/>
          <w:sz w:val="20"/>
          <w:szCs w:val="20"/>
        </w:rPr>
        <w:t xml:space="preserve">UCHWAŁA NR </w:t>
      </w:r>
      <w:r w:rsidR="00EC4A4C">
        <w:rPr>
          <w:rFonts w:ascii="Arial" w:eastAsia="Arial" w:hAnsi="Arial" w:cs="Arial"/>
          <w:b/>
          <w:bCs/>
          <w:sz w:val="20"/>
          <w:szCs w:val="20"/>
        </w:rPr>
        <w:t>XXVII.41.2026</w:t>
      </w:r>
    </w:p>
    <w:p w14:paraId="3923DCF6" w14:textId="77777777" w:rsidR="00A12A47" w:rsidRDefault="00000000">
      <w:pPr>
        <w:pBdr>
          <w:top w:val="nil"/>
          <w:left w:val="nil"/>
          <w:bottom w:val="nil"/>
          <w:right w:val="nil"/>
          <w:between w:val="nil"/>
        </w:pBdr>
        <w:tabs>
          <w:tab w:val="left" w:pos="6506"/>
        </w:tabs>
        <w:spacing w:line="360" w:lineRule="auto"/>
        <w:ind w:left="3261" w:right="3440"/>
        <w:jc w:val="center"/>
        <w:rPr>
          <w:rFonts w:ascii="Arial" w:eastAsia="Arial" w:hAnsi="Arial" w:cs="Arial"/>
          <w:b/>
          <w:bCs/>
          <w:color w:val="000000"/>
          <w:sz w:val="20"/>
          <w:szCs w:val="20"/>
        </w:rPr>
      </w:pPr>
      <w:bookmarkStart w:id="0" w:name="_heading=h.pzqor5sio4mo" w:colFirst="0" w:colLast="0"/>
      <w:bookmarkEnd w:id="0"/>
      <w:r>
        <w:rPr>
          <w:rFonts w:ascii="Arial" w:eastAsia="Arial" w:hAnsi="Arial" w:cs="Arial"/>
          <w:b/>
          <w:bCs/>
          <w:color w:val="000000"/>
          <w:sz w:val="20"/>
          <w:szCs w:val="20"/>
        </w:rPr>
        <w:t>RADY GMINY JEDNOROŻEC</w:t>
      </w:r>
    </w:p>
    <w:p w14:paraId="2FE08A7B" w14:textId="1296BE30" w:rsidR="00A12A47" w:rsidRDefault="00000000">
      <w:pPr>
        <w:pBdr>
          <w:top w:val="nil"/>
          <w:left w:val="nil"/>
          <w:bottom w:val="nil"/>
          <w:right w:val="nil"/>
          <w:between w:val="nil"/>
        </w:pBdr>
        <w:spacing w:line="360" w:lineRule="auto"/>
        <w:ind w:right="20"/>
        <w:jc w:val="center"/>
        <w:rPr>
          <w:rFonts w:ascii="Arial" w:eastAsia="Arial" w:hAnsi="Arial" w:cs="Arial"/>
          <w:color w:val="000000"/>
          <w:sz w:val="20"/>
          <w:szCs w:val="20"/>
        </w:rPr>
      </w:pPr>
      <w:r>
        <w:rPr>
          <w:rFonts w:ascii="Arial" w:eastAsia="Arial" w:hAnsi="Arial" w:cs="Arial"/>
          <w:color w:val="000000"/>
          <w:sz w:val="20"/>
          <w:szCs w:val="20"/>
        </w:rPr>
        <w:t xml:space="preserve">z dnia </w:t>
      </w:r>
      <w:r w:rsidR="00EC4A4C">
        <w:rPr>
          <w:rFonts w:ascii="Arial" w:eastAsia="Arial" w:hAnsi="Arial" w:cs="Arial"/>
          <w:sz w:val="20"/>
          <w:szCs w:val="20"/>
        </w:rPr>
        <w:t xml:space="preserve">16 </w:t>
      </w:r>
      <w:r>
        <w:rPr>
          <w:rFonts w:ascii="Arial" w:eastAsia="Arial" w:hAnsi="Arial" w:cs="Arial"/>
          <w:sz w:val="20"/>
          <w:szCs w:val="20"/>
        </w:rPr>
        <w:t xml:space="preserve">lipca </w:t>
      </w:r>
      <w:r>
        <w:rPr>
          <w:rFonts w:ascii="Arial" w:eastAsia="Arial" w:hAnsi="Arial" w:cs="Arial"/>
          <w:color w:val="000000"/>
          <w:sz w:val="20"/>
          <w:szCs w:val="20"/>
        </w:rPr>
        <w:t>202</w:t>
      </w:r>
      <w:r>
        <w:rPr>
          <w:rFonts w:ascii="Arial" w:eastAsia="Arial" w:hAnsi="Arial" w:cs="Arial"/>
          <w:sz w:val="20"/>
          <w:szCs w:val="20"/>
        </w:rPr>
        <w:t>6</w:t>
      </w:r>
      <w:r>
        <w:rPr>
          <w:rFonts w:ascii="Arial" w:eastAsia="Arial" w:hAnsi="Arial" w:cs="Arial"/>
          <w:color w:val="000000"/>
          <w:sz w:val="20"/>
          <w:szCs w:val="20"/>
        </w:rPr>
        <w:t xml:space="preserve"> r.</w:t>
      </w:r>
    </w:p>
    <w:p w14:paraId="6C795291" w14:textId="77777777" w:rsidR="00A12A47" w:rsidRDefault="00000000">
      <w:pPr>
        <w:keepNext/>
        <w:keepLines/>
        <w:pBdr>
          <w:top w:val="nil"/>
          <w:left w:val="nil"/>
          <w:bottom w:val="nil"/>
          <w:right w:val="nil"/>
          <w:between w:val="nil"/>
        </w:pBdr>
        <w:spacing w:line="360" w:lineRule="auto"/>
        <w:ind w:left="500" w:right="20"/>
        <w:jc w:val="center"/>
        <w:rPr>
          <w:rFonts w:ascii="Arial" w:eastAsia="Arial" w:hAnsi="Arial" w:cs="Arial"/>
          <w:b/>
          <w:bCs/>
          <w:color w:val="000000"/>
          <w:sz w:val="20"/>
          <w:szCs w:val="20"/>
        </w:rPr>
      </w:pPr>
      <w:r>
        <w:rPr>
          <w:rFonts w:ascii="Arial" w:eastAsia="Arial" w:hAnsi="Arial" w:cs="Arial"/>
          <w:b/>
          <w:bCs/>
          <w:color w:val="000000"/>
          <w:sz w:val="20"/>
          <w:szCs w:val="20"/>
        </w:rPr>
        <w:t>w sprawie ustalenia wysokości stawki procentowej opłaty adiacenckiej z tytułu wzrostu wartości nieruchomości spowodowanego budową urządzeń infrastruktury technicznej na terenie Gminy</w:t>
      </w:r>
    </w:p>
    <w:p w14:paraId="056170BA" w14:textId="77777777" w:rsidR="00A12A47" w:rsidRDefault="00000000">
      <w:pPr>
        <w:pBdr>
          <w:top w:val="nil"/>
          <w:left w:val="nil"/>
          <w:bottom w:val="nil"/>
          <w:right w:val="nil"/>
          <w:between w:val="nil"/>
        </w:pBdr>
        <w:spacing w:line="360" w:lineRule="auto"/>
        <w:ind w:right="20"/>
        <w:jc w:val="center"/>
        <w:rPr>
          <w:rFonts w:ascii="Arial" w:eastAsia="Arial" w:hAnsi="Arial" w:cs="Arial"/>
          <w:b/>
          <w:bCs/>
          <w:color w:val="000000"/>
          <w:sz w:val="20"/>
          <w:szCs w:val="20"/>
        </w:rPr>
      </w:pPr>
      <w:r>
        <w:rPr>
          <w:rFonts w:ascii="Arial" w:eastAsia="Arial" w:hAnsi="Arial" w:cs="Arial"/>
          <w:b/>
          <w:bCs/>
          <w:color w:val="000000"/>
          <w:sz w:val="20"/>
          <w:szCs w:val="20"/>
        </w:rPr>
        <w:t>Jednorożec</w:t>
      </w:r>
    </w:p>
    <w:p w14:paraId="062E405A" w14:textId="77777777" w:rsidR="00A12A47" w:rsidRDefault="00A12A47">
      <w:pPr>
        <w:pBdr>
          <w:top w:val="nil"/>
          <w:left w:val="nil"/>
          <w:bottom w:val="nil"/>
          <w:right w:val="nil"/>
          <w:between w:val="nil"/>
        </w:pBdr>
        <w:spacing w:line="360" w:lineRule="auto"/>
        <w:ind w:right="20"/>
        <w:jc w:val="center"/>
        <w:rPr>
          <w:rFonts w:ascii="Arial" w:eastAsia="Arial" w:hAnsi="Arial" w:cs="Arial"/>
          <w:b/>
          <w:bCs/>
          <w:color w:val="000000"/>
          <w:sz w:val="20"/>
          <w:szCs w:val="20"/>
        </w:rPr>
      </w:pPr>
    </w:p>
    <w:p w14:paraId="376779B0" w14:textId="6D7CC9A1" w:rsidR="00A12A47" w:rsidRDefault="00000000">
      <w:pPr>
        <w:pBdr>
          <w:top w:val="nil"/>
          <w:left w:val="nil"/>
          <w:bottom w:val="nil"/>
          <w:right w:val="nil"/>
          <w:between w:val="nil"/>
        </w:pBdr>
        <w:spacing w:line="360" w:lineRule="auto"/>
        <w:ind w:firstLine="280"/>
        <w:jc w:val="both"/>
        <w:rPr>
          <w:rFonts w:ascii="Arial" w:eastAsia="Arial" w:hAnsi="Arial" w:cs="Arial"/>
          <w:color w:val="000000"/>
          <w:sz w:val="20"/>
          <w:szCs w:val="20"/>
        </w:rPr>
      </w:pPr>
      <w:r>
        <w:rPr>
          <w:rFonts w:ascii="Arial" w:eastAsia="Arial" w:hAnsi="Arial" w:cs="Arial"/>
          <w:sz w:val="20"/>
          <w:szCs w:val="20"/>
        </w:rPr>
        <w:t xml:space="preserve">Na podstawie art. 18 ust. 2 pkt. 15 i art. 40 ustawy z dnia 8 marca 1990 r. </w:t>
      </w:r>
      <w:r w:rsidR="00EE44B4">
        <w:rPr>
          <w:rFonts w:ascii="Arial" w:eastAsia="Arial" w:hAnsi="Arial" w:cs="Arial"/>
          <w:sz w:val="20"/>
          <w:szCs w:val="20"/>
        </w:rPr>
        <w:t>o</w:t>
      </w:r>
      <w:r>
        <w:rPr>
          <w:rFonts w:ascii="Arial" w:eastAsia="Arial" w:hAnsi="Arial" w:cs="Arial"/>
          <w:sz w:val="20"/>
          <w:szCs w:val="20"/>
        </w:rPr>
        <w:t xml:space="preserve"> samorządzie gminnym (Dz. U. </w:t>
      </w:r>
      <w:r w:rsidR="002305E3">
        <w:rPr>
          <w:rFonts w:ascii="Arial" w:eastAsia="Arial" w:hAnsi="Arial" w:cs="Arial"/>
          <w:sz w:val="20"/>
          <w:szCs w:val="20"/>
        </w:rPr>
        <w:t>z</w:t>
      </w:r>
      <w:r>
        <w:rPr>
          <w:rFonts w:ascii="Arial" w:eastAsia="Arial" w:hAnsi="Arial" w:cs="Arial"/>
          <w:sz w:val="20"/>
          <w:szCs w:val="20"/>
          <w:highlight w:val="yellow"/>
        </w:rPr>
        <w:t xml:space="preserve"> </w:t>
      </w:r>
      <w:r w:rsidRPr="00EE44B4">
        <w:rPr>
          <w:rFonts w:ascii="Arial" w:eastAsia="Arial" w:hAnsi="Arial" w:cs="Arial"/>
          <w:sz w:val="20"/>
          <w:szCs w:val="20"/>
        </w:rPr>
        <w:t>202</w:t>
      </w:r>
      <w:r w:rsidR="0040226A" w:rsidRPr="00EE44B4">
        <w:rPr>
          <w:rFonts w:ascii="Arial" w:eastAsia="Arial" w:hAnsi="Arial" w:cs="Arial"/>
          <w:sz w:val="20"/>
          <w:szCs w:val="20"/>
        </w:rPr>
        <w:t>6</w:t>
      </w:r>
      <w:r w:rsidRPr="00EE44B4">
        <w:rPr>
          <w:rFonts w:ascii="Arial" w:eastAsia="Arial" w:hAnsi="Arial" w:cs="Arial"/>
          <w:sz w:val="20"/>
          <w:szCs w:val="20"/>
        </w:rPr>
        <w:t xml:space="preserve"> r. </w:t>
      </w:r>
      <w:r w:rsidR="002305E3">
        <w:rPr>
          <w:rFonts w:ascii="Arial" w:eastAsia="Arial" w:hAnsi="Arial" w:cs="Arial"/>
          <w:sz w:val="20"/>
          <w:szCs w:val="20"/>
        </w:rPr>
        <w:t>p</w:t>
      </w:r>
      <w:r w:rsidRPr="00EE44B4">
        <w:rPr>
          <w:rFonts w:ascii="Arial" w:eastAsia="Arial" w:hAnsi="Arial" w:cs="Arial"/>
          <w:sz w:val="20"/>
          <w:szCs w:val="20"/>
        </w:rPr>
        <w:t xml:space="preserve">oz. </w:t>
      </w:r>
      <w:r w:rsidR="0040226A" w:rsidRPr="00EE44B4">
        <w:rPr>
          <w:rFonts w:ascii="Arial" w:eastAsia="Arial" w:hAnsi="Arial" w:cs="Arial"/>
          <w:sz w:val="20"/>
          <w:szCs w:val="20"/>
        </w:rPr>
        <w:t>622</w:t>
      </w:r>
      <w:r w:rsidRPr="00EE44B4">
        <w:rPr>
          <w:rFonts w:ascii="Arial" w:eastAsia="Arial" w:hAnsi="Arial" w:cs="Arial"/>
          <w:sz w:val="20"/>
          <w:szCs w:val="20"/>
        </w:rPr>
        <w:t xml:space="preserve">) oraz art. 146 ust. 2 ustawy z dnia 21 sierpnia 1997 r. </w:t>
      </w:r>
      <w:r w:rsidR="00EE44B4" w:rsidRPr="00EE44B4">
        <w:rPr>
          <w:rFonts w:ascii="Arial" w:eastAsia="Arial" w:hAnsi="Arial" w:cs="Arial"/>
          <w:sz w:val="20"/>
          <w:szCs w:val="20"/>
        </w:rPr>
        <w:t>o</w:t>
      </w:r>
      <w:r w:rsidRPr="00EE44B4">
        <w:rPr>
          <w:rFonts w:ascii="Arial" w:eastAsia="Arial" w:hAnsi="Arial" w:cs="Arial"/>
          <w:sz w:val="20"/>
          <w:szCs w:val="20"/>
        </w:rPr>
        <w:t xml:space="preserve"> gospodarce nieruchomościami (Dz. </w:t>
      </w:r>
      <w:r w:rsidR="002305E3">
        <w:rPr>
          <w:rFonts w:ascii="Arial" w:eastAsia="Arial" w:hAnsi="Arial" w:cs="Arial"/>
          <w:sz w:val="20"/>
          <w:szCs w:val="20"/>
        </w:rPr>
        <w:t>z</w:t>
      </w:r>
      <w:r w:rsidRPr="00EE44B4">
        <w:rPr>
          <w:rFonts w:ascii="Arial" w:eastAsia="Arial" w:hAnsi="Arial" w:cs="Arial"/>
          <w:sz w:val="20"/>
          <w:szCs w:val="20"/>
        </w:rPr>
        <w:t xml:space="preserve">. </w:t>
      </w:r>
      <w:r w:rsidR="00E51D91" w:rsidRPr="00EE44B4">
        <w:rPr>
          <w:rFonts w:ascii="Arial" w:eastAsia="Arial" w:hAnsi="Arial" w:cs="Arial"/>
          <w:sz w:val="20"/>
          <w:szCs w:val="20"/>
        </w:rPr>
        <w:t>Z</w:t>
      </w:r>
      <w:r w:rsidRPr="00EE44B4">
        <w:rPr>
          <w:rFonts w:ascii="Arial" w:eastAsia="Arial" w:hAnsi="Arial" w:cs="Arial"/>
          <w:sz w:val="20"/>
          <w:szCs w:val="20"/>
        </w:rPr>
        <w:t xml:space="preserve"> 2026</w:t>
      </w:r>
      <w:r w:rsidR="002305E3">
        <w:rPr>
          <w:rFonts w:ascii="Arial" w:eastAsia="Arial" w:hAnsi="Arial" w:cs="Arial"/>
          <w:sz w:val="20"/>
          <w:szCs w:val="20"/>
        </w:rPr>
        <w:t xml:space="preserve"> </w:t>
      </w:r>
      <w:r w:rsidRPr="00EE44B4">
        <w:rPr>
          <w:rFonts w:ascii="Arial" w:eastAsia="Arial" w:hAnsi="Arial" w:cs="Arial"/>
          <w:sz w:val="20"/>
          <w:szCs w:val="20"/>
        </w:rPr>
        <w:t xml:space="preserve">r. </w:t>
      </w:r>
      <w:r w:rsidR="002305E3">
        <w:rPr>
          <w:rFonts w:ascii="Arial" w:eastAsia="Arial" w:hAnsi="Arial" w:cs="Arial"/>
          <w:sz w:val="20"/>
          <w:szCs w:val="20"/>
        </w:rPr>
        <w:t>p</w:t>
      </w:r>
      <w:r w:rsidRPr="00EE44B4">
        <w:rPr>
          <w:rFonts w:ascii="Arial" w:eastAsia="Arial" w:hAnsi="Arial" w:cs="Arial"/>
          <w:sz w:val="20"/>
          <w:szCs w:val="20"/>
        </w:rPr>
        <w:t>oz. 399)</w:t>
      </w:r>
      <w:r>
        <w:rPr>
          <w:rFonts w:ascii="Arial" w:eastAsia="Arial" w:hAnsi="Arial" w:cs="Arial"/>
          <w:sz w:val="20"/>
          <w:szCs w:val="20"/>
        </w:rPr>
        <w:t xml:space="preserve"> </w:t>
      </w:r>
      <w:r>
        <w:rPr>
          <w:rFonts w:ascii="Arial" w:eastAsia="Arial" w:hAnsi="Arial" w:cs="Arial"/>
          <w:color w:val="000000"/>
          <w:sz w:val="20"/>
          <w:szCs w:val="20"/>
        </w:rPr>
        <w:t xml:space="preserve"> Rada Gminy Jednorożec uchwala, co następuje:</w:t>
      </w:r>
    </w:p>
    <w:p w14:paraId="17B4293C" w14:textId="77777777" w:rsidR="00A12A47" w:rsidRDefault="00A12A47">
      <w:pPr>
        <w:pBdr>
          <w:top w:val="nil"/>
          <w:left w:val="nil"/>
          <w:bottom w:val="nil"/>
          <w:right w:val="nil"/>
          <w:between w:val="nil"/>
        </w:pBdr>
        <w:spacing w:line="360" w:lineRule="auto"/>
        <w:ind w:firstLine="280"/>
        <w:jc w:val="both"/>
        <w:rPr>
          <w:rFonts w:ascii="Arial" w:eastAsia="Arial" w:hAnsi="Arial" w:cs="Arial"/>
          <w:color w:val="000000"/>
          <w:sz w:val="20"/>
          <w:szCs w:val="20"/>
        </w:rPr>
      </w:pPr>
    </w:p>
    <w:p w14:paraId="759EA388" w14:textId="77777777" w:rsidR="00A12A47" w:rsidRDefault="00A12A47">
      <w:pPr>
        <w:numPr>
          <w:ilvl w:val="0"/>
          <w:numId w:val="1"/>
        </w:numPr>
        <w:pBdr>
          <w:top w:val="nil"/>
          <w:left w:val="nil"/>
          <w:bottom w:val="nil"/>
          <w:right w:val="nil"/>
          <w:between w:val="nil"/>
        </w:pBdr>
        <w:spacing w:line="360" w:lineRule="auto"/>
        <w:ind w:left="567"/>
        <w:jc w:val="center"/>
        <w:rPr>
          <w:rFonts w:ascii="Arial" w:eastAsia="Arial" w:hAnsi="Arial" w:cs="Arial"/>
          <w:color w:val="000000"/>
          <w:sz w:val="20"/>
          <w:szCs w:val="20"/>
        </w:rPr>
      </w:pPr>
    </w:p>
    <w:p w14:paraId="7F336E8E" w14:textId="2677F123" w:rsidR="00A12A47" w:rsidRDefault="00000000">
      <w:pPr>
        <w:pBdr>
          <w:top w:val="nil"/>
          <w:left w:val="nil"/>
          <w:bottom w:val="nil"/>
          <w:right w:val="nil"/>
          <w:between w:val="nil"/>
        </w:pBdr>
        <w:spacing w:line="360" w:lineRule="auto"/>
        <w:jc w:val="both"/>
        <w:rPr>
          <w:rFonts w:ascii="Arial" w:eastAsia="Arial" w:hAnsi="Arial" w:cs="Arial"/>
          <w:color w:val="000000"/>
          <w:sz w:val="20"/>
          <w:szCs w:val="20"/>
        </w:rPr>
      </w:pPr>
      <w:r>
        <w:rPr>
          <w:rFonts w:ascii="Arial" w:eastAsia="Arial" w:hAnsi="Arial" w:cs="Arial"/>
          <w:color w:val="000000"/>
          <w:sz w:val="20"/>
          <w:szCs w:val="20"/>
        </w:rPr>
        <w:t xml:space="preserve">Ustala się na terenie Gminy Jednorożec wysokość stawki procentowej opłaty adiacenckiej z tytułu wzrostu wartości nieruchomości w wyniku wybudowania urządzeń infrastruktury technicznej w wysokości </w:t>
      </w:r>
      <w:r w:rsidR="00EC4A4C">
        <w:rPr>
          <w:rFonts w:ascii="Arial" w:eastAsia="Arial" w:hAnsi="Arial" w:cs="Arial"/>
          <w:color w:val="000000"/>
          <w:sz w:val="20"/>
          <w:szCs w:val="20"/>
        </w:rPr>
        <w:t>3%</w:t>
      </w:r>
      <w:r>
        <w:rPr>
          <w:rFonts w:ascii="Arial" w:eastAsia="Arial" w:hAnsi="Arial" w:cs="Arial"/>
          <w:color w:val="000000"/>
          <w:sz w:val="20"/>
          <w:szCs w:val="20"/>
        </w:rPr>
        <w:t xml:space="preserve"> różnicy między wartością jaką nieruchomość miała przed wybudowaniem infrastruktury technicznej a wartością po jej wybudowaniu.</w:t>
      </w:r>
    </w:p>
    <w:p w14:paraId="73252EBA" w14:textId="77777777" w:rsidR="00A12A47" w:rsidRDefault="00A12A47">
      <w:pPr>
        <w:numPr>
          <w:ilvl w:val="0"/>
          <w:numId w:val="1"/>
        </w:numPr>
        <w:pBdr>
          <w:top w:val="nil"/>
          <w:left w:val="nil"/>
          <w:bottom w:val="nil"/>
          <w:right w:val="nil"/>
          <w:between w:val="nil"/>
        </w:pBdr>
        <w:spacing w:line="360" w:lineRule="auto"/>
        <w:ind w:left="567"/>
        <w:jc w:val="center"/>
        <w:rPr>
          <w:rFonts w:ascii="Arial" w:eastAsia="Arial" w:hAnsi="Arial" w:cs="Arial"/>
          <w:color w:val="000000"/>
          <w:sz w:val="20"/>
          <w:szCs w:val="20"/>
        </w:rPr>
      </w:pPr>
    </w:p>
    <w:p w14:paraId="181F2C6F" w14:textId="2E9A062F" w:rsidR="00A01F87" w:rsidRDefault="00000000">
      <w:pPr>
        <w:pBdr>
          <w:top w:val="nil"/>
          <w:left w:val="nil"/>
          <w:bottom w:val="nil"/>
          <w:right w:val="nil"/>
          <w:between w:val="nil"/>
        </w:pBdr>
        <w:spacing w:line="360" w:lineRule="auto"/>
        <w:jc w:val="both"/>
        <w:rPr>
          <w:rFonts w:ascii="Arial" w:eastAsia="Arial" w:hAnsi="Arial" w:cs="Arial"/>
          <w:color w:val="000000"/>
          <w:sz w:val="20"/>
          <w:szCs w:val="20"/>
        </w:rPr>
      </w:pPr>
      <w:r>
        <w:rPr>
          <w:rFonts w:ascii="Arial" w:eastAsia="Arial" w:hAnsi="Arial" w:cs="Arial"/>
          <w:color w:val="000000"/>
          <w:sz w:val="20"/>
          <w:szCs w:val="20"/>
        </w:rPr>
        <w:t>Wykonanie uchwały powierza się Wójtowi Gminy Jednorożec.</w:t>
      </w:r>
    </w:p>
    <w:p w14:paraId="3322CE45" w14:textId="77777777" w:rsidR="00A12A47" w:rsidRDefault="00A12A47">
      <w:pPr>
        <w:numPr>
          <w:ilvl w:val="0"/>
          <w:numId w:val="1"/>
        </w:numPr>
        <w:pBdr>
          <w:top w:val="nil"/>
          <w:left w:val="nil"/>
          <w:bottom w:val="nil"/>
          <w:right w:val="nil"/>
          <w:between w:val="nil"/>
        </w:pBdr>
        <w:spacing w:line="360" w:lineRule="auto"/>
        <w:ind w:left="567"/>
        <w:jc w:val="center"/>
        <w:rPr>
          <w:rFonts w:ascii="Arial" w:eastAsia="Arial" w:hAnsi="Arial" w:cs="Arial"/>
          <w:color w:val="000000"/>
          <w:sz w:val="20"/>
          <w:szCs w:val="20"/>
        </w:rPr>
      </w:pPr>
    </w:p>
    <w:p w14:paraId="19A01D8A" w14:textId="65EC04C0" w:rsidR="00A01F87" w:rsidRDefault="00000000">
      <w:pPr>
        <w:pBdr>
          <w:top w:val="nil"/>
          <w:left w:val="nil"/>
          <w:bottom w:val="nil"/>
          <w:right w:val="nil"/>
          <w:between w:val="nil"/>
        </w:pBdr>
        <w:spacing w:line="360" w:lineRule="auto"/>
        <w:jc w:val="both"/>
        <w:rPr>
          <w:rFonts w:ascii="Arial" w:eastAsia="Arial" w:hAnsi="Arial" w:cs="Arial"/>
          <w:color w:val="000000"/>
          <w:sz w:val="20"/>
          <w:szCs w:val="20"/>
        </w:rPr>
      </w:pPr>
      <w:r>
        <w:rPr>
          <w:rFonts w:ascii="Arial" w:eastAsia="Arial" w:hAnsi="Arial" w:cs="Arial"/>
          <w:color w:val="000000"/>
          <w:sz w:val="20"/>
          <w:szCs w:val="20"/>
        </w:rPr>
        <w:t xml:space="preserve">Traci moc Uchwała NR </w:t>
      </w:r>
      <w:r>
        <w:rPr>
          <w:rFonts w:ascii="Arial" w:eastAsia="Arial" w:hAnsi="Arial" w:cs="Arial"/>
          <w:sz w:val="20"/>
          <w:szCs w:val="20"/>
        </w:rPr>
        <w:t>SOK.0007.129.2020</w:t>
      </w:r>
      <w:r>
        <w:rPr>
          <w:rFonts w:ascii="Arial" w:eastAsia="Arial" w:hAnsi="Arial" w:cs="Arial"/>
          <w:color w:val="000000"/>
          <w:sz w:val="20"/>
          <w:szCs w:val="20"/>
        </w:rPr>
        <w:t xml:space="preserve"> Rady Gminy Jednorożec z dnia </w:t>
      </w:r>
      <w:r>
        <w:rPr>
          <w:rFonts w:ascii="Arial" w:eastAsia="Arial" w:hAnsi="Arial" w:cs="Arial"/>
          <w:sz w:val="20"/>
          <w:szCs w:val="20"/>
        </w:rPr>
        <w:t>20 lutego 2020 r.</w:t>
      </w:r>
      <w:r>
        <w:rPr>
          <w:rFonts w:ascii="Arial" w:eastAsia="Arial" w:hAnsi="Arial" w:cs="Arial"/>
          <w:color w:val="000000"/>
          <w:sz w:val="20"/>
          <w:szCs w:val="20"/>
        </w:rPr>
        <w:t xml:space="preserve"> </w:t>
      </w:r>
      <w:r w:rsidR="00E51D91">
        <w:rPr>
          <w:rFonts w:ascii="Arial" w:eastAsia="Arial" w:hAnsi="Arial" w:cs="Arial"/>
          <w:color w:val="000000"/>
          <w:sz w:val="20"/>
          <w:szCs w:val="20"/>
        </w:rPr>
        <w:t>W</w:t>
      </w:r>
      <w:r>
        <w:rPr>
          <w:rFonts w:ascii="Arial" w:eastAsia="Arial" w:hAnsi="Arial" w:cs="Arial"/>
          <w:color w:val="000000"/>
          <w:sz w:val="20"/>
          <w:szCs w:val="20"/>
        </w:rPr>
        <w:t xml:space="preserve"> sprawie ustalenia wysokości stawki procentowej opłaty adiacenckiej z tytułu wzrostu wartości nieruchomości spowodowanego budową urządzeń infrastruktury technicznej na terenie Gminy Jednorożec.</w:t>
      </w:r>
    </w:p>
    <w:p w14:paraId="6C70D79C" w14:textId="77777777" w:rsidR="00A12A47" w:rsidRDefault="00A12A47">
      <w:pPr>
        <w:numPr>
          <w:ilvl w:val="0"/>
          <w:numId w:val="1"/>
        </w:numPr>
        <w:pBdr>
          <w:top w:val="nil"/>
          <w:left w:val="nil"/>
          <w:bottom w:val="nil"/>
          <w:right w:val="nil"/>
          <w:between w:val="nil"/>
        </w:pBdr>
        <w:spacing w:line="360" w:lineRule="auto"/>
        <w:ind w:left="567"/>
        <w:jc w:val="center"/>
        <w:rPr>
          <w:rFonts w:ascii="Arial" w:eastAsia="Arial" w:hAnsi="Arial" w:cs="Arial"/>
          <w:color w:val="000000"/>
          <w:sz w:val="20"/>
          <w:szCs w:val="20"/>
        </w:rPr>
      </w:pPr>
    </w:p>
    <w:p w14:paraId="400C61A6" w14:textId="04184B87" w:rsidR="00A12A47" w:rsidRDefault="00000000">
      <w:pPr>
        <w:pBdr>
          <w:top w:val="nil"/>
          <w:left w:val="nil"/>
          <w:bottom w:val="nil"/>
          <w:right w:val="nil"/>
          <w:between w:val="nil"/>
        </w:pBdr>
        <w:spacing w:line="360" w:lineRule="auto"/>
        <w:jc w:val="both"/>
        <w:rPr>
          <w:rFonts w:ascii="Arial" w:eastAsia="Arial" w:hAnsi="Arial" w:cs="Arial"/>
          <w:color w:val="000000"/>
          <w:sz w:val="20"/>
          <w:szCs w:val="20"/>
        </w:rPr>
      </w:pPr>
      <w:r>
        <w:rPr>
          <w:rFonts w:ascii="Arial" w:eastAsia="Arial" w:hAnsi="Arial" w:cs="Arial"/>
          <w:color w:val="000000"/>
          <w:sz w:val="20"/>
          <w:szCs w:val="20"/>
        </w:rPr>
        <w:t>Uchwała wchodzi w życie po upływie 14 dni od dnia ogłoszenia w Dzienniku Urzędowym Województwa Mazowieckiego</w:t>
      </w:r>
      <w:r w:rsidR="00DD3FE5">
        <w:rPr>
          <w:rFonts w:ascii="Arial" w:eastAsia="Arial" w:hAnsi="Arial" w:cs="Arial"/>
          <w:color w:val="000000"/>
          <w:sz w:val="20"/>
          <w:szCs w:val="20"/>
        </w:rPr>
        <w:t xml:space="preserve"> z mocą obowiązującą od dnia 1</w:t>
      </w:r>
      <w:r w:rsidR="002305E3">
        <w:rPr>
          <w:rFonts w:ascii="Arial" w:eastAsia="Arial" w:hAnsi="Arial" w:cs="Arial"/>
          <w:color w:val="000000"/>
          <w:sz w:val="20"/>
          <w:szCs w:val="20"/>
        </w:rPr>
        <w:t>8</w:t>
      </w:r>
      <w:r w:rsidR="00DD3FE5">
        <w:rPr>
          <w:rFonts w:ascii="Arial" w:eastAsia="Arial" w:hAnsi="Arial" w:cs="Arial"/>
          <w:color w:val="000000"/>
          <w:sz w:val="20"/>
          <w:szCs w:val="20"/>
        </w:rPr>
        <w:t>.03.2021 roku.</w:t>
      </w:r>
    </w:p>
    <w:p w14:paraId="360AFF63" w14:textId="77777777" w:rsidR="00A12A47" w:rsidRDefault="00A12A47">
      <w:pPr>
        <w:pBdr>
          <w:top w:val="nil"/>
          <w:left w:val="nil"/>
          <w:bottom w:val="nil"/>
          <w:right w:val="nil"/>
          <w:between w:val="nil"/>
        </w:pBdr>
        <w:spacing w:line="360" w:lineRule="auto"/>
        <w:ind w:left="709" w:hanging="283"/>
        <w:jc w:val="both"/>
        <w:rPr>
          <w:rFonts w:ascii="Arial" w:eastAsia="Arial" w:hAnsi="Arial" w:cs="Arial"/>
          <w:color w:val="000000"/>
          <w:sz w:val="20"/>
          <w:szCs w:val="20"/>
        </w:rPr>
      </w:pPr>
    </w:p>
    <w:p w14:paraId="5EF449E3" w14:textId="77777777" w:rsidR="00A12A47" w:rsidRDefault="00A12A47">
      <w:pPr>
        <w:pBdr>
          <w:top w:val="nil"/>
          <w:left w:val="nil"/>
          <w:bottom w:val="nil"/>
          <w:right w:val="nil"/>
          <w:between w:val="nil"/>
        </w:pBdr>
        <w:spacing w:line="360" w:lineRule="auto"/>
        <w:ind w:left="709" w:hanging="283"/>
        <w:jc w:val="both"/>
        <w:rPr>
          <w:rFonts w:ascii="Arial" w:eastAsia="Arial" w:hAnsi="Arial" w:cs="Arial"/>
          <w:color w:val="000000"/>
          <w:sz w:val="20"/>
          <w:szCs w:val="20"/>
        </w:rPr>
      </w:pPr>
    </w:p>
    <w:p w14:paraId="5CC369E5" w14:textId="77777777" w:rsidR="00A12A47" w:rsidRDefault="00A12A47">
      <w:pPr>
        <w:widowControl/>
        <w:spacing w:before="240" w:after="240" w:line="276" w:lineRule="auto"/>
        <w:jc w:val="center"/>
        <w:rPr>
          <w:rFonts w:ascii="Arial" w:eastAsia="Arial" w:hAnsi="Arial" w:cs="Arial"/>
          <w:b/>
          <w:bCs/>
          <w:sz w:val="22"/>
          <w:szCs w:val="22"/>
        </w:rPr>
      </w:pPr>
    </w:p>
    <w:p w14:paraId="4FC26DA0" w14:textId="77777777" w:rsidR="00A12A47" w:rsidRDefault="00A12A47">
      <w:pPr>
        <w:widowControl/>
        <w:spacing w:before="240" w:after="240" w:line="276" w:lineRule="auto"/>
        <w:jc w:val="center"/>
        <w:rPr>
          <w:rFonts w:ascii="Arial" w:eastAsia="Arial" w:hAnsi="Arial" w:cs="Arial"/>
          <w:b/>
          <w:bCs/>
          <w:sz w:val="22"/>
          <w:szCs w:val="22"/>
        </w:rPr>
      </w:pPr>
    </w:p>
    <w:p w14:paraId="70F4817E" w14:textId="77777777" w:rsidR="00A12A47" w:rsidRDefault="00A12A47">
      <w:pPr>
        <w:widowControl/>
        <w:spacing w:before="240" w:after="240" w:line="276" w:lineRule="auto"/>
        <w:jc w:val="center"/>
        <w:rPr>
          <w:rFonts w:ascii="Arial" w:eastAsia="Arial" w:hAnsi="Arial" w:cs="Arial"/>
          <w:b/>
          <w:bCs/>
          <w:sz w:val="22"/>
          <w:szCs w:val="22"/>
        </w:rPr>
      </w:pPr>
    </w:p>
    <w:p w14:paraId="20D6CBDA" w14:textId="77777777" w:rsidR="00A12A47" w:rsidRPr="00DD3FE5" w:rsidRDefault="00A12A47">
      <w:pPr>
        <w:widowControl/>
        <w:spacing w:before="240" w:after="240" w:line="276" w:lineRule="auto"/>
        <w:jc w:val="center"/>
        <w:rPr>
          <w:rFonts w:ascii="Arial" w:eastAsia="Arial" w:hAnsi="Arial" w:cs="Arial"/>
          <w:sz w:val="22"/>
          <w:szCs w:val="22"/>
        </w:rPr>
      </w:pPr>
    </w:p>
    <w:p w14:paraId="6B572C0E" w14:textId="77777777" w:rsidR="00A12A47" w:rsidRDefault="00A12A47">
      <w:pPr>
        <w:widowControl/>
        <w:spacing w:before="240" w:after="240" w:line="276" w:lineRule="auto"/>
        <w:jc w:val="center"/>
        <w:rPr>
          <w:rFonts w:ascii="Arial" w:eastAsia="Arial" w:hAnsi="Arial" w:cs="Arial"/>
          <w:b/>
          <w:bCs/>
          <w:sz w:val="22"/>
          <w:szCs w:val="22"/>
        </w:rPr>
      </w:pPr>
    </w:p>
    <w:p w14:paraId="38001FD6" w14:textId="77777777" w:rsidR="00DD3FE5" w:rsidRDefault="00DD3FE5">
      <w:pPr>
        <w:widowControl/>
        <w:spacing w:before="240" w:after="240" w:line="276" w:lineRule="auto"/>
        <w:jc w:val="center"/>
        <w:rPr>
          <w:rFonts w:ascii="Arial" w:eastAsia="Arial" w:hAnsi="Arial" w:cs="Arial"/>
          <w:b/>
          <w:bCs/>
          <w:sz w:val="22"/>
          <w:szCs w:val="22"/>
        </w:rPr>
      </w:pPr>
    </w:p>
    <w:p w14:paraId="6ABFFB43" w14:textId="77777777" w:rsidR="00A01F87" w:rsidRDefault="00A01F87">
      <w:pPr>
        <w:widowControl/>
        <w:spacing w:before="240" w:after="240" w:line="276" w:lineRule="auto"/>
        <w:jc w:val="center"/>
        <w:rPr>
          <w:rFonts w:ascii="Arial" w:eastAsia="Arial" w:hAnsi="Arial" w:cs="Arial"/>
          <w:b/>
          <w:bCs/>
          <w:sz w:val="22"/>
          <w:szCs w:val="22"/>
        </w:rPr>
      </w:pPr>
    </w:p>
    <w:p w14:paraId="54018AEE" w14:textId="7982B746" w:rsidR="00DD3FE5" w:rsidRDefault="00DD3FE5" w:rsidP="00DD3FE5">
      <w:pPr>
        <w:widowControl/>
        <w:spacing w:before="240" w:after="240" w:line="276" w:lineRule="auto"/>
        <w:rPr>
          <w:rFonts w:ascii="Arial" w:eastAsia="Arial" w:hAnsi="Arial" w:cs="Arial"/>
          <w:b/>
          <w:bCs/>
          <w:sz w:val="22"/>
          <w:szCs w:val="22"/>
        </w:rPr>
      </w:pPr>
    </w:p>
    <w:p w14:paraId="0DB158D7" w14:textId="77777777" w:rsidR="00EC4A4C" w:rsidRDefault="00EC4A4C" w:rsidP="00DD3FE5">
      <w:pPr>
        <w:widowControl/>
        <w:spacing w:before="240" w:after="240" w:line="276" w:lineRule="auto"/>
        <w:rPr>
          <w:rFonts w:ascii="Arial" w:eastAsia="Arial" w:hAnsi="Arial" w:cs="Arial"/>
          <w:b/>
          <w:bCs/>
          <w:sz w:val="22"/>
          <w:szCs w:val="22"/>
        </w:rPr>
      </w:pPr>
    </w:p>
    <w:p w14:paraId="0A420854" w14:textId="77777777" w:rsidR="00A12A47" w:rsidRDefault="00A12A47">
      <w:pPr>
        <w:widowControl/>
        <w:spacing w:before="240" w:after="240" w:line="276" w:lineRule="auto"/>
        <w:jc w:val="center"/>
        <w:rPr>
          <w:rFonts w:ascii="Arial" w:eastAsia="Arial" w:hAnsi="Arial" w:cs="Arial"/>
          <w:b/>
          <w:bCs/>
          <w:sz w:val="22"/>
          <w:szCs w:val="22"/>
        </w:rPr>
      </w:pPr>
    </w:p>
    <w:p w14:paraId="22464014" w14:textId="6C71E111" w:rsidR="00A12A47" w:rsidRDefault="00000000">
      <w:pPr>
        <w:widowControl/>
        <w:spacing w:before="240" w:after="240" w:line="276" w:lineRule="auto"/>
        <w:jc w:val="center"/>
        <w:rPr>
          <w:rFonts w:ascii="Arial" w:eastAsia="Arial" w:hAnsi="Arial" w:cs="Arial"/>
          <w:b/>
          <w:bCs/>
          <w:sz w:val="22"/>
          <w:szCs w:val="22"/>
        </w:rPr>
      </w:pPr>
      <w:r>
        <w:rPr>
          <w:rFonts w:ascii="Arial" w:eastAsia="Arial" w:hAnsi="Arial" w:cs="Arial"/>
          <w:b/>
          <w:bCs/>
          <w:sz w:val="22"/>
          <w:szCs w:val="22"/>
        </w:rPr>
        <w:lastRenderedPageBreak/>
        <w:t>UZASADNIENIE DO UCHWAŁ</w:t>
      </w:r>
      <w:r w:rsidR="00EC4A4C">
        <w:rPr>
          <w:rFonts w:ascii="Arial" w:eastAsia="Arial" w:hAnsi="Arial" w:cs="Arial"/>
          <w:b/>
          <w:bCs/>
          <w:sz w:val="22"/>
          <w:szCs w:val="22"/>
        </w:rPr>
        <w:t>Y</w:t>
      </w:r>
      <w:r>
        <w:rPr>
          <w:rFonts w:ascii="Arial" w:eastAsia="Arial" w:hAnsi="Arial" w:cs="Arial"/>
          <w:b/>
          <w:bCs/>
          <w:sz w:val="22"/>
          <w:szCs w:val="22"/>
        </w:rPr>
        <w:t xml:space="preserve"> NR </w:t>
      </w:r>
      <w:r w:rsidR="00EC4A4C">
        <w:rPr>
          <w:rFonts w:ascii="Arial" w:eastAsia="Arial" w:hAnsi="Arial" w:cs="Arial"/>
          <w:b/>
          <w:bCs/>
          <w:sz w:val="22"/>
          <w:szCs w:val="22"/>
        </w:rPr>
        <w:t>XXVII.41.2026</w:t>
      </w:r>
    </w:p>
    <w:p w14:paraId="7C1516A1" w14:textId="77777777" w:rsidR="00A12A47" w:rsidRDefault="00000000">
      <w:pPr>
        <w:widowControl/>
        <w:spacing w:before="240" w:after="240" w:line="276" w:lineRule="auto"/>
        <w:jc w:val="center"/>
        <w:rPr>
          <w:rFonts w:ascii="Arial" w:eastAsia="Arial" w:hAnsi="Arial" w:cs="Arial"/>
          <w:b/>
          <w:bCs/>
          <w:sz w:val="22"/>
          <w:szCs w:val="22"/>
        </w:rPr>
      </w:pPr>
      <w:r>
        <w:rPr>
          <w:rFonts w:ascii="Arial" w:eastAsia="Arial" w:hAnsi="Arial" w:cs="Arial"/>
          <w:b/>
          <w:bCs/>
          <w:sz w:val="22"/>
          <w:szCs w:val="22"/>
        </w:rPr>
        <w:t>RADY GMINY JEDNOROŻEC</w:t>
      </w:r>
    </w:p>
    <w:p w14:paraId="501216BF" w14:textId="0A8BC674" w:rsidR="00A12A47" w:rsidRDefault="00000000">
      <w:pPr>
        <w:widowControl/>
        <w:spacing w:line="276" w:lineRule="auto"/>
        <w:jc w:val="center"/>
        <w:rPr>
          <w:rFonts w:ascii="Times New Roman" w:eastAsia="Times New Roman" w:hAnsi="Times New Roman" w:cs="Times New Roman"/>
          <w:b/>
          <w:bCs/>
          <w:sz w:val="20"/>
          <w:szCs w:val="20"/>
        </w:rPr>
      </w:pPr>
      <w:r>
        <w:rPr>
          <w:rFonts w:ascii="Arial" w:eastAsia="Arial" w:hAnsi="Arial" w:cs="Arial"/>
          <w:b/>
          <w:bCs/>
          <w:sz w:val="22"/>
          <w:szCs w:val="22"/>
        </w:rPr>
        <w:t xml:space="preserve"> z dnia </w:t>
      </w:r>
      <w:r w:rsidR="00EC4A4C">
        <w:rPr>
          <w:rFonts w:ascii="Arial" w:eastAsia="Arial" w:hAnsi="Arial" w:cs="Arial"/>
          <w:b/>
          <w:bCs/>
          <w:sz w:val="22"/>
          <w:szCs w:val="22"/>
        </w:rPr>
        <w:t>16</w:t>
      </w:r>
      <w:r>
        <w:rPr>
          <w:rFonts w:ascii="Arial" w:eastAsia="Arial" w:hAnsi="Arial" w:cs="Arial"/>
          <w:b/>
          <w:bCs/>
          <w:sz w:val="22"/>
          <w:szCs w:val="22"/>
        </w:rPr>
        <w:t xml:space="preserve"> lipca 2026 r. </w:t>
      </w:r>
    </w:p>
    <w:p w14:paraId="152F330E" w14:textId="77777777" w:rsidR="00987528" w:rsidRDefault="00000000" w:rsidP="00987528">
      <w:pPr>
        <w:keepNext/>
        <w:keepLines/>
        <w:spacing w:before="240" w:after="240" w:line="360" w:lineRule="auto"/>
        <w:jc w:val="both"/>
        <w:rPr>
          <w:rFonts w:ascii="Arial" w:eastAsia="Arial" w:hAnsi="Arial" w:cs="Arial"/>
          <w:sz w:val="20"/>
          <w:szCs w:val="20"/>
        </w:rPr>
      </w:pPr>
      <w:r>
        <w:rPr>
          <w:rFonts w:ascii="Arial" w:eastAsia="Arial" w:hAnsi="Arial" w:cs="Arial"/>
          <w:sz w:val="20"/>
          <w:szCs w:val="20"/>
        </w:rPr>
        <w:t xml:space="preserve">Projekt uchwały w sprawie ustalenia wysokości stawki procentowej opłaty adiacenckiej z tytułu wzrostu wartości nieruchomości spowodowanego budową urządzeń infrastruktury technicznej na terenie Gminy Jednorożec ma na celu dostosowanie wysokości opłaty do aktualnych potrzeb społecznych i gospodarczych gminy oraz ograniczenie obciążeń finansowych właścicieli nieruchomości. Obowiązująca stawka opłaty adiacenckiej w wysokości 50% wzrostu wartości nieruchomości stanowi znaczące obciążenie dla właścicieli nieruchomości, którzy korzystają z efektów realizowanych przez gminę inwestycji infrastrukturalnych. Wysoka stawka opłaty negatywnie postrzegana </w:t>
      </w:r>
      <w:r w:rsidR="00EE44B4">
        <w:rPr>
          <w:rFonts w:ascii="Arial" w:eastAsia="Arial" w:hAnsi="Arial" w:cs="Arial"/>
          <w:sz w:val="20"/>
          <w:szCs w:val="20"/>
        </w:rPr>
        <w:t xml:space="preserve">jest </w:t>
      </w:r>
      <w:r>
        <w:rPr>
          <w:rFonts w:ascii="Arial" w:eastAsia="Arial" w:hAnsi="Arial" w:cs="Arial"/>
          <w:sz w:val="20"/>
          <w:szCs w:val="20"/>
        </w:rPr>
        <w:t>przez mieszkańców i ogranicza społeczną akceptację dla realizacji inwestycji infrastrukturalnych.</w:t>
      </w:r>
    </w:p>
    <w:p w14:paraId="0DC4E245" w14:textId="2BA59449" w:rsidR="00987528" w:rsidRPr="00987528" w:rsidRDefault="00987528" w:rsidP="00987528">
      <w:pPr>
        <w:keepNext/>
        <w:keepLines/>
        <w:spacing w:before="240" w:after="240" w:line="360" w:lineRule="auto"/>
        <w:jc w:val="both"/>
        <w:rPr>
          <w:rFonts w:ascii="Arial" w:eastAsia="Arial" w:hAnsi="Arial" w:cs="Arial"/>
          <w:sz w:val="20"/>
          <w:szCs w:val="20"/>
        </w:rPr>
      </w:pPr>
      <w:r w:rsidRPr="00987528">
        <w:rPr>
          <w:rFonts w:ascii="Arial" w:eastAsia="Arial" w:hAnsi="Arial" w:cs="Arial"/>
          <w:sz w:val="20"/>
          <w:szCs w:val="20"/>
        </w:rPr>
        <w:t>Podejmując niniejszą uchwałę Rada Gminy uwzględnia również aktualną sytuację społeczno-gospodarczą mieszkańców. Ostatnie lata były okresem występowania wielu nadzwyczajnych zjawisk mających bezpośredni wpływ na poziom kosztów utrzymania gospodarstw domowych. Następstwa pandemii COVID-19, zakłócenia w światowych łańcuchach dostaw, wybuch wojny w Ukrainie oraz związany z nim wzrost cen surowców energetycznych i inflacja spowodowały znaczący wzrost kosztów życia. Mieszkańcy zostali obciążeni wyższymi kosztami energii elektrycznej, gazu, opału, paliw, usług oraz podstawowych artykułów konsumpcyjnych. Dodatkowo utrzymująca się niestabilna sytuacja geopolityczna, w tym konflikty na Bliskim Wschodzie, wpływa na utrzymywanie się wysokich cen nośników energii i paliw, co przekłada się na dalszy wzrost kosztów funkcjonowania gospodarstw domowych oraz prowadzenia działalności gospodarczej.</w:t>
      </w:r>
    </w:p>
    <w:p w14:paraId="60FF8BC1" w14:textId="55293912" w:rsidR="00A12A47" w:rsidRDefault="00987528" w:rsidP="00987528">
      <w:pPr>
        <w:keepNext/>
        <w:keepLines/>
        <w:spacing w:before="240" w:after="240" w:line="360" w:lineRule="auto"/>
        <w:jc w:val="both"/>
        <w:rPr>
          <w:rFonts w:ascii="Arial" w:eastAsia="Arial" w:hAnsi="Arial" w:cs="Arial"/>
          <w:sz w:val="20"/>
          <w:szCs w:val="20"/>
        </w:rPr>
      </w:pPr>
      <w:r w:rsidRPr="00987528">
        <w:rPr>
          <w:rFonts w:ascii="Arial" w:eastAsia="Arial" w:hAnsi="Arial" w:cs="Arial"/>
          <w:sz w:val="20"/>
          <w:szCs w:val="20"/>
        </w:rPr>
        <w:t>W tych okolicznościach utrzymywanie maksymalnej stawki opłaty adiacenckiej byłoby rozwiązaniem nadmiernie obciążającym mieszkańców gminy. Zasadnym jest zatem przyjęcie rozwiązania, które z jednej strony pozwoli gminie zachować możliwość pobierania opłaty adiacenckiej przewidzianej przepisami ustawy o gospodarce nieruchomościami, z drugiej zaś ograniczy jej wysokość do poziomu bardziej adekwatnego do obecnych realiów ekonomicznych.</w:t>
      </w:r>
    </w:p>
    <w:p w14:paraId="46A15A4F" w14:textId="35165F0E" w:rsidR="00A12A47" w:rsidRDefault="00000000">
      <w:pPr>
        <w:keepNext/>
        <w:keepLines/>
        <w:spacing w:before="240" w:after="240" w:line="360" w:lineRule="auto"/>
        <w:jc w:val="both"/>
        <w:rPr>
          <w:rFonts w:ascii="Arial" w:eastAsia="Arial" w:hAnsi="Arial" w:cs="Arial"/>
          <w:sz w:val="20"/>
          <w:szCs w:val="20"/>
        </w:rPr>
      </w:pPr>
      <w:r>
        <w:rPr>
          <w:rFonts w:ascii="Arial" w:eastAsia="Arial" w:hAnsi="Arial" w:cs="Arial"/>
          <w:sz w:val="20"/>
          <w:szCs w:val="20"/>
        </w:rPr>
        <w:t xml:space="preserve">Proponowane obniżenie stawki </w:t>
      </w:r>
      <w:r w:rsidR="00EC4A4C">
        <w:rPr>
          <w:rFonts w:ascii="Arial" w:eastAsia="Arial" w:hAnsi="Arial" w:cs="Arial"/>
          <w:sz w:val="20"/>
          <w:szCs w:val="20"/>
        </w:rPr>
        <w:t>do 3%</w:t>
      </w:r>
      <w:r>
        <w:rPr>
          <w:rFonts w:ascii="Arial" w:eastAsia="Arial" w:hAnsi="Arial" w:cs="Arial"/>
          <w:sz w:val="20"/>
          <w:szCs w:val="20"/>
        </w:rPr>
        <w:t xml:space="preserve"> pozwoli na zachowanie możliwości naliczania opłaty adiacenckiej przy jednoczesnym znaczącym zmniejszeniu kosztów ponoszonych przez właścicieli nieruchomości. Zmiana ta stanowi wyraz polityki Gminy Jednorożec ukierunkowanej na wspieranie mieszkańców, poprawę warunków rozwoju budownictwa mieszkaniowego oraz zwiększenie atrakcyjności inwestycyjnej terenów położonych na obszarze gminy. Obniżenie stawki opłaty adiacenckiej przyczyni się do wzrostu zainteresowania inwestowaniem na terenach objętych nową infrastrukturą techniczną, co w dłuższej perspektywie będzie sprzyjało rozwojowi lokalnemu oraz zwiększeniu wpływów do budżetu gminy z innych źródeł, w szczególności podatków lokalnych.</w:t>
      </w:r>
    </w:p>
    <w:p w14:paraId="37125175" w14:textId="3F1A9CB3" w:rsidR="00A12A47" w:rsidRDefault="00000000">
      <w:pPr>
        <w:keepNext/>
        <w:keepLines/>
        <w:spacing w:before="240" w:after="240" w:line="360" w:lineRule="auto"/>
        <w:jc w:val="both"/>
        <w:rPr>
          <w:rFonts w:ascii="Arial" w:eastAsia="Arial" w:hAnsi="Arial" w:cs="Arial"/>
          <w:sz w:val="20"/>
          <w:szCs w:val="20"/>
        </w:rPr>
      </w:pPr>
      <w:r>
        <w:rPr>
          <w:rFonts w:ascii="Arial" w:eastAsia="Arial" w:hAnsi="Arial" w:cs="Arial"/>
          <w:sz w:val="20"/>
          <w:szCs w:val="20"/>
        </w:rPr>
        <w:t>Zgodnie z przepisami ustawy z dnia 21 sierpnia 1997 r. o gospodarce nieruchomościami rada gminy jest uprawniona do ustalenia wysokości stawki procentowej opłaty adiacenckiej. Proponowana wysokość</w:t>
      </w:r>
      <w:r w:rsidR="00EC4A4C">
        <w:rPr>
          <w:rFonts w:ascii="Arial" w:eastAsia="Arial" w:hAnsi="Arial" w:cs="Arial"/>
          <w:sz w:val="20"/>
          <w:szCs w:val="20"/>
        </w:rPr>
        <w:t xml:space="preserve"> 3 % </w:t>
      </w:r>
      <w:r>
        <w:rPr>
          <w:rFonts w:ascii="Arial" w:eastAsia="Arial" w:hAnsi="Arial" w:cs="Arial"/>
          <w:sz w:val="20"/>
          <w:szCs w:val="20"/>
        </w:rPr>
        <w:t>mieści się w granicach określonych przez obowiązujące przepisy prawa.</w:t>
      </w:r>
    </w:p>
    <w:p w14:paraId="54CBB74A" w14:textId="77777777" w:rsidR="00A12A47" w:rsidRDefault="00000000">
      <w:pPr>
        <w:keepNext/>
        <w:keepLines/>
        <w:spacing w:before="240" w:after="240" w:line="360" w:lineRule="auto"/>
        <w:jc w:val="both"/>
        <w:rPr>
          <w:rFonts w:ascii="Arial" w:eastAsia="Arial" w:hAnsi="Arial" w:cs="Arial"/>
          <w:sz w:val="20"/>
          <w:szCs w:val="20"/>
        </w:rPr>
      </w:pPr>
      <w:r>
        <w:rPr>
          <w:rFonts w:ascii="Arial" w:eastAsia="Arial" w:hAnsi="Arial" w:cs="Arial"/>
          <w:sz w:val="20"/>
          <w:szCs w:val="20"/>
        </w:rPr>
        <w:t>W związku z powyższym podjęcie niniejszej uchwały jest uzasadnione.</w:t>
      </w:r>
    </w:p>
    <w:sectPr w:rsidR="00A12A47">
      <w:footerReference w:type="default" r:id="rId8"/>
      <w:pgSz w:w="11900" w:h="16840"/>
      <w:pgMar w:top="1004" w:right="986" w:bottom="1004" w:left="968" w:header="0" w:footer="3"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6AE06" w14:textId="77777777" w:rsidR="007C01CC" w:rsidRDefault="007C01CC">
      <w:r>
        <w:separator/>
      </w:r>
    </w:p>
  </w:endnote>
  <w:endnote w:type="continuationSeparator" w:id="0">
    <w:p w14:paraId="09A7EA35" w14:textId="77777777" w:rsidR="007C01CC" w:rsidRDefault="007C01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Georgia">
    <w:panose1 w:val="02040502050405020303"/>
    <w:charset w:val="EE"/>
    <w:family w:val="roman"/>
    <w:pitch w:val="variable"/>
    <w:sig w:usb0="00000287" w:usb1="00000000" w:usb2="00000000" w:usb3="00000000" w:csb0="0000009F" w:csb1="00000000"/>
    <w:embedItalic r:id="rId1" w:fontKey="{FFD51FEE-949D-485B-87AD-F496C4AA40DF}"/>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embedRegular r:id="rId2" w:fontKey="{7BB25D00-CD52-4F29-98F5-E10A5CEA181A}"/>
  </w:font>
  <w:font w:name="Cambria">
    <w:panose1 w:val="02040503050406030204"/>
    <w:charset w:val="EE"/>
    <w:family w:val="roman"/>
    <w:pitch w:val="variable"/>
    <w:sig w:usb0="E00006FF" w:usb1="420024FF" w:usb2="02000000" w:usb3="00000000" w:csb0="0000019F" w:csb1="00000000"/>
    <w:embedRegular r:id="rId3" w:fontKey="{2AF8C130-CDF5-4077-BFDA-B2F0946F689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A9C39" w14:textId="77777777" w:rsidR="00A12A47" w:rsidRDefault="00000000">
    <w:pPr>
      <w:rPr>
        <w:sz w:val="2"/>
        <w:szCs w:val="2"/>
      </w:rPr>
    </w:pPr>
    <w:r>
      <w:rPr>
        <w:noProof/>
      </w:rPr>
      <mc:AlternateContent>
        <mc:Choice Requires="wps">
          <w:drawing>
            <wp:anchor distT="0" distB="0" distL="114300" distR="114300" simplePos="0" relativeHeight="251658240" behindDoc="1" locked="0" layoutInCell="1" hidden="0" allowOverlap="1" wp14:anchorId="32C4AAA0" wp14:editId="3DD278E4">
              <wp:simplePos x="0" y="0"/>
              <wp:positionH relativeFrom="column">
                <wp:posOffset>-188911</wp:posOffset>
              </wp:positionH>
              <wp:positionV relativeFrom="paragraph">
                <wp:posOffset>10413683</wp:posOffset>
              </wp:positionV>
              <wp:extent cx="6602095" cy="116205"/>
              <wp:effectExtent l="0" t="0" r="0" b="0"/>
              <wp:wrapNone/>
              <wp:docPr id="2" name="Dowolny kształt: kształt 2"/>
              <wp:cNvGraphicFramePr/>
              <a:graphic xmlns:a="http://schemas.openxmlformats.org/drawingml/2006/main">
                <a:graphicData uri="http://schemas.microsoft.com/office/word/2010/wordprocessingShape">
                  <wps:wsp>
                    <wps:cNvSpPr/>
                    <wps:spPr>
                      <a:xfrm>
                        <a:off x="2664395" y="3726660"/>
                        <a:ext cx="6592570" cy="106680"/>
                      </a:xfrm>
                      <a:custGeom>
                        <a:avLst/>
                        <a:gdLst/>
                        <a:ahLst/>
                        <a:cxnLst/>
                        <a:rect l="l" t="t" r="r" b="b"/>
                        <a:pathLst>
                          <a:path w="6592570" h="106680" extrusionOk="0">
                            <a:moveTo>
                              <a:pt x="0" y="0"/>
                            </a:moveTo>
                            <a:lnTo>
                              <a:pt x="0" y="106680"/>
                            </a:lnTo>
                            <a:lnTo>
                              <a:pt x="6592570" y="106680"/>
                            </a:lnTo>
                            <a:lnTo>
                              <a:pt x="6592570" y="0"/>
                            </a:lnTo>
                            <a:close/>
                          </a:path>
                        </a:pathLst>
                      </a:custGeom>
                      <a:noFill/>
                      <a:ln>
                        <a:noFill/>
                      </a:ln>
                    </wps:spPr>
                    <wps:txbx>
                      <w:txbxContent>
                        <w:p w14:paraId="3F5E92C0" w14:textId="77777777" w:rsidR="00A12A47" w:rsidRDefault="00A12A47">
                          <w:pPr>
                            <w:textDirection w:val="btLr"/>
                          </w:pPr>
                        </w:p>
                      </w:txbxContent>
                    </wps:txbx>
                    <wps:bodyPr spcFirstLastPara="1" wrap="square" lIns="63500" tIns="38100" rIns="63500" bIns="38100" anchor="t" anchorCtr="0">
                      <a:noAutofit/>
                    </wps:bodyPr>
                  </wps:wsp>
                </a:graphicData>
              </a:graphic>
            </wp:anchor>
          </w:drawing>
        </mc:Choice>
        <mc:Fallback>
          <w:pict>
            <v:shape w14:anchorId="32C4AAA0" id="Dowolny kształt: kształt 2" o:spid="_x0000_s1026" style="position:absolute;margin-left:-14.85pt;margin-top:820pt;width:519.85pt;height:9.15pt;z-index:-251658240;visibility:visible;mso-wrap-style:square;mso-wrap-distance-left:9pt;mso-wrap-distance-top:0;mso-wrap-distance-right:9pt;mso-wrap-distance-bottom:0;mso-position-horizontal:absolute;mso-position-horizontal-relative:text;mso-position-vertical:absolute;mso-position-vertical-relative:text;v-text-anchor:top" coordsize="6592570,1066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" adj="-11796480,,5400" path="m,l,106680r6592570,l6592570,,,xe" filled="f" stroked="f">
              <v:stroke joinstyle="miter"/>
              <v:formulas/>
              <v:path arrowok="t" o:extrusionok="f" o:connecttype="custom" textboxrect="0,0,6592570,106680"/>
              <v:textbox inset="5pt,3pt,5pt,3pt">
                <w:txbxContent>
                  <w:p w14:paraId="3F5E92C0" w14:textId="77777777" w:rsidR="00A12A47" w:rsidRDefault="00A12A47">
                    <w:pPr>
                      <w:textDirection w:val="btLr"/>
                    </w:pPr>
                  </w:p>
                </w:txbxContent>
              </v:textbox>
            </v:shape>
          </w:pict>
        </mc:Fallback>
      </mc:AlternateContent>
    </w:r>
    <w:r>
      <w:rPr>
        <w:noProof/>
      </w:rPr>
      <mc:AlternateContent>
        <mc:Choice Requires="wps">
          <w:drawing>
            <wp:anchor distT="0" distB="0" distL="114300" distR="114300" simplePos="0" relativeHeight="251659264" behindDoc="1" locked="0" layoutInCell="1" hidden="0" allowOverlap="1" wp14:anchorId="4E74A895" wp14:editId="6C74293A">
              <wp:simplePos x="0" y="0"/>
              <wp:positionH relativeFrom="column">
                <wp:posOffset>-184149</wp:posOffset>
              </wp:positionH>
              <wp:positionV relativeFrom="paragraph">
                <wp:posOffset>10368915</wp:posOffset>
              </wp:positionV>
              <wp:extent cx="6610984" cy="12700"/>
              <wp:effectExtent l="0" t="0" r="0" b="0"/>
              <wp:wrapNone/>
              <wp:docPr id="1" name="Dowolny kształt: kształt 1"/>
              <wp:cNvGraphicFramePr/>
              <a:graphic xmlns:a="http://schemas.openxmlformats.org/drawingml/2006/main">
                <a:graphicData uri="http://schemas.microsoft.com/office/word/2010/wordprocessingShape">
                  <wps:wsp>
                    <wps:cNvSpPr/>
                    <wps:spPr>
                      <a:xfrm>
                        <a:off x="2655188" y="3780000"/>
                        <a:ext cx="6610984" cy="0"/>
                      </a:xfrm>
                      <a:custGeom>
                        <a:avLst/>
                        <a:gdLst/>
                        <a:ahLst/>
                        <a:cxnLst/>
                        <a:rect l="l" t="t" r="r" b="b"/>
                        <a:pathLst>
                          <a:path w="6610984" h="1" extrusionOk="0">
                            <a:moveTo>
                              <a:pt x="0" y="0"/>
                            </a:moveTo>
                            <a:lnTo>
                              <a:pt x="6610984" y="0"/>
                            </a:lnTo>
                          </a:path>
                        </a:pathLst>
                      </a:custGeom>
                      <a:solidFill>
                        <a:srgbClr val="FFFFFF"/>
                      </a:solid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114300" distR="114300" hidden="0" layoutInCell="1" locked="0" relativeHeight="0" simplePos="0">
              <wp:simplePos x="0" y="0"/>
              <wp:positionH relativeFrom="column">
                <wp:posOffset>-184149</wp:posOffset>
              </wp:positionH>
              <wp:positionV relativeFrom="paragraph">
                <wp:posOffset>10368915</wp:posOffset>
              </wp:positionV>
              <wp:extent cx="6610984" cy="12700"/>
              <wp:effectExtent b="0" l="0" r="0" t="0"/>
              <wp:wrapNone/>
              <wp:docPr id="1"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6610984" cy="12700"/>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EC7AE" w14:textId="77777777" w:rsidR="007C01CC" w:rsidRDefault="007C01CC">
      <w:r>
        <w:separator/>
      </w:r>
    </w:p>
  </w:footnote>
  <w:footnote w:type="continuationSeparator" w:id="0">
    <w:p w14:paraId="4B5679DD" w14:textId="77777777" w:rsidR="007C01CC" w:rsidRDefault="007C01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DB4741"/>
    <w:multiLevelType w:val="multilevel"/>
    <w:tmpl w:val="70E476AE"/>
    <w:lvl w:ilvl="0">
      <w:start w:val="1"/>
      <w:numFmt w:val="decimal"/>
      <w:lvlText w:val="§ %1."/>
      <w:lvlJc w:val="left"/>
      <w:pPr>
        <w:ind w:left="1146"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129639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2A47"/>
    <w:rsid w:val="002305E3"/>
    <w:rsid w:val="00297E0D"/>
    <w:rsid w:val="003E78C0"/>
    <w:rsid w:val="0040226A"/>
    <w:rsid w:val="00453CFA"/>
    <w:rsid w:val="004700C0"/>
    <w:rsid w:val="005D0E86"/>
    <w:rsid w:val="005D1290"/>
    <w:rsid w:val="0067377E"/>
    <w:rsid w:val="00754E76"/>
    <w:rsid w:val="007C01CC"/>
    <w:rsid w:val="008531E6"/>
    <w:rsid w:val="00987528"/>
    <w:rsid w:val="009C0E29"/>
    <w:rsid w:val="009D5F26"/>
    <w:rsid w:val="009D7F3B"/>
    <w:rsid w:val="00A01F87"/>
    <w:rsid w:val="00A12A47"/>
    <w:rsid w:val="00A70F62"/>
    <w:rsid w:val="00BF6D09"/>
    <w:rsid w:val="00C06AFE"/>
    <w:rsid w:val="00C51F67"/>
    <w:rsid w:val="00DD3FE5"/>
    <w:rsid w:val="00E44783"/>
    <w:rsid w:val="00E51D91"/>
    <w:rsid w:val="00E96209"/>
    <w:rsid w:val="00EA4A02"/>
    <w:rsid w:val="00EC4A4C"/>
    <w:rsid w:val="00EE44B4"/>
    <w:rsid w:val="00FD01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B9D81"/>
  <w15:docId w15:val="{EFB96089-0099-43F5-BA21-28ED65698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pl" w:eastAsia="pl-PL"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80" w:after="120"/>
      <w:outlineLvl w:val="0"/>
    </w:pPr>
    <w:rPr>
      <w:b/>
      <w:bCs/>
      <w:sz w:val="48"/>
      <w:szCs w:val="48"/>
    </w:rPr>
  </w:style>
  <w:style w:type="paragraph" w:styleId="Nagwek2">
    <w:name w:val="heading 2"/>
    <w:basedOn w:val="Normalny"/>
    <w:next w:val="Normalny"/>
    <w:uiPriority w:val="9"/>
    <w:semiHidden/>
    <w:unhideWhenUsed/>
    <w:qFormat/>
    <w:pPr>
      <w:keepNext/>
      <w:keepLines/>
      <w:spacing w:before="360" w:after="80"/>
      <w:outlineLvl w:val="1"/>
    </w:pPr>
    <w:rPr>
      <w:b/>
      <w:bCs/>
      <w:sz w:val="36"/>
      <w:szCs w:val="36"/>
    </w:rPr>
  </w:style>
  <w:style w:type="paragraph" w:styleId="Nagwek3">
    <w:name w:val="heading 3"/>
    <w:basedOn w:val="Normalny"/>
    <w:next w:val="Normalny"/>
    <w:uiPriority w:val="9"/>
    <w:semiHidden/>
    <w:unhideWhenUsed/>
    <w:qFormat/>
    <w:pPr>
      <w:keepNext/>
      <w:keepLines/>
      <w:spacing w:before="280" w:after="80"/>
      <w:outlineLvl w:val="2"/>
    </w:pPr>
    <w:rPr>
      <w:b/>
      <w:bCs/>
      <w:sz w:val="28"/>
      <w:szCs w:val="28"/>
    </w:rPr>
  </w:style>
  <w:style w:type="paragraph" w:styleId="Nagwek4">
    <w:name w:val="heading 4"/>
    <w:basedOn w:val="Normalny"/>
    <w:next w:val="Normalny"/>
    <w:uiPriority w:val="9"/>
    <w:semiHidden/>
    <w:unhideWhenUsed/>
    <w:qFormat/>
    <w:pPr>
      <w:keepNext/>
      <w:keepLines/>
      <w:spacing w:before="240" w:after="40"/>
      <w:outlineLvl w:val="3"/>
    </w:pPr>
    <w:rPr>
      <w:b/>
      <w:bCs/>
    </w:rPr>
  </w:style>
  <w:style w:type="paragraph" w:styleId="Nagwek5">
    <w:name w:val="heading 5"/>
    <w:basedOn w:val="Normalny"/>
    <w:next w:val="Normalny"/>
    <w:uiPriority w:val="9"/>
    <w:semiHidden/>
    <w:unhideWhenUsed/>
    <w:qFormat/>
    <w:pPr>
      <w:keepNext/>
      <w:keepLines/>
      <w:spacing w:before="220" w:after="40"/>
      <w:outlineLvl w:val="4"/>
    </w:pPr>
    <w:rPr>
      <w:b/>
      <w:bCs/>
      <w:sz w:val="22"/>
      <w:szCs w:val="22"/>
    </w:rPr>
  </w:style>
  <w:style w:type="paragraph" w:styleId="Nagwek6">
    <w:name w:val="heading 6"/>
    <w:basedOn w:val="Normalny"/>
    <w:next w:val="Normalny"/>
    <w:uiPriority w:val="9"/>
    <w:semiHidden/>
    <w:unhideWhenUsed/>
    <w:qFormat/>
    <w:pPr>
      <w:keepNext/>
      <w:keepLines/>
      <w:spacing w:before="200" w:after="40"/>
      <w:outlineLvl w:val="5"/>
    </w:pPr>
    <w:rPr>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keepNext/>
      <w:keepLines/>
      <w:spacing w:before="480" w:after="120"/>
    </w:pPr>
    <w:rPr>
      <w:b/>
      <w:bCs/>
      <w:sz w:val="72"/>
      <w:szCs w:val="72"/>
    </w:rPr>
  </w:style>
  <w:style w:type="paragraph" w:styleId="Podtytu">
    <w:name w:val="Subtitle"/>
    <w:basedOn w:val="Normalny"/>
    <w:next w:val="Normalny"/>
    <w:uiPriority w:val="11"/>
    <w:qFormat/>
    <w:pPr>
      <w:keepNext/>
      <w:keepLines/>
      <w:spacing w:before="360" w:after="80"/>
    </w:pPr>
    <w:rPr>
      <w:rFonts w:ascii="Georgia" w:eastAsia="Georgia" w:hAnsi="Georgia" w:cs="Georgia"/>
      <w:i/>
      <w:iCs/>
      <w:color w:val="666666"/>
      <w:sz w:val="48"/>
      <w:szCs w:val="48"/>
    </w:rPr>
  </w:style>
  <w:style w:type="paragraph" w:styleId="Poprawka">
    <w:name w:val="Revision"/>
    <w:hidden/>
    <w:uiPriority w:val="99"/>
    <w:semiHidden/>
    <w:rsid w:val="009D5F26"/>
    <w:pPr>
      <w:widowControl/>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1SOhJnqF3g2uQ+Lhm49rtpX1eBQ==">CgMxLjAyDmgucHpxb3I1c2lvNG1vOAByITFoMENSNDJRamZ3NUtTSXcyTWR5NGhNVlJWNTlNbEc5Nw==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659</Words>
  <Characters>3957</Characters>
  <Application>Microsoft Office Word</Application>
  <DocSecurity>0</DocSecurity>
  <Lines>32</Lines>
  <Paragraphs>9</Paragraphs>
  <ScaleCrop>false</ScaleCrop>
  <Company/>
  <LinksUpToDate>false</LinksUpToDate>
  <CharactersWithSpaces>4607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Obrębska</dc:creator>
  <cp:lastModifiedBy>Agnieszka Obrębska</cp:lastModifiedBy>
  <cp:revision>2</cp:revision>
  <cp:lastPrinted>2026-07-06T09:11:00Z</cp:lastPrinted>
  <dcterms:created xsi:type="dcterms:W3CDTF">2026-07-07T10:36:00Z</dcterms:created>
  <dcterms:modified xsi:type="dcterms:W3CDTF">2026-07-07T10:36:00Z</dcterms:modified>
</cp:coreProperties>
</file>