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E0CF" w14:textId="77777777" w:rsidR="006D0C18" w:rsidRDefault="006D0C18" w:rsidP="006D0C18">
      <w:pPr>
        <w:pStyle w:val="Normal"/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Uchwała Nr XXVII.38.2026</w:t>
      </w:r>
    </w:p>
    <w:p w14:paraId="5F0C21D1" w14:textId="77777777" w:rsidR="006D0C18" w:rsidRDefault="006D0C18" w:rsidP="006D0C18">
      <w:pPr>
        <w:pStyle w:val="Normal"/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Rady Gminy Jednorożec</w:t>
      </w:r>
      <w:r>
        <w:rPr>
          <w:rFonts w:ascii="Calibri" w:hAnsi="Calibri" w:cs="Calibri"/>
          <w:b/>
          <w:bCs/>
        </w:rPr>
        <w:br/>
        <w:t>z dnia 16 lipca 2026 roku</w:t>
      </w:r>
    </w:p>
    <w:p w14:paraId="6F7A26BD" w14:textId="77777777" w:rsidR="006D0C18" w:rsidRDefault="006D0C18" w:rsidP="006D0C18">
      <w:pPr>
        <w:pStyle w:val="Normal"/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  <w:t>zmieniająca uchwałę Nr XX.66.2025 Rady Gminy Jednorożec z dnia 22 grudnia 2025 roku w sprawie Wieloletniej Prognozy Finansowej Gminy Jednorożec na lata 2026-2029</w:t>
      </w:r>
    </w:p>
    <w:p w14:paraId="3C2D1C5E" w14:textId="77777777" w:rsidR="006D0C18" w:rsidRDefault="006D0C18" w:rsidP="006D0C18">
      <w:pPr>
        <w:pStyle w:val="Normal"/>
        <w:spacing w:line="360" w:lineRule="auto"/>
        <w:jc w:val="center"/>
        <w:rPr>
          <w:rFonts w:ascii="Times New Roman" w:hAnsi="Times New Roman" w:cs="Times New Roman"/>
        </w:rPr>
      </w:pPr>
    </w:p>
    <w:p w14:paraId="29A617CB" w14:textId="77777777" w:rsidR="006D0C18" w:rsidRDefault="006D0C18" w:rsidP="006D0C18">
      <w:pPr>
        <w:pStyle w:val="ZalBT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Calibri" w:hAnsi="Calibri" w:cs="Calibri"/>
          <w:color w:val="000000"/>
          <w:sz w:val="24"/>
          <w:szCs w:val="24"/>
        </w:rPr>
        <w:t xml:space="preserve">Na podstawie art. 226, art. 227, art. 228, art. 230 ust. 6 i art. 243 ustawy z dnia 27 sierpnia 2009 r. o finansach publicznych (tekst jedn. Dz.U. 2025 r, poz. 1483 z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późn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. zm.)  Rada Gminy Jednorożec uchwala, co następuje:</w:t>
      </w:r>
    </w:p>
    <w:p w14:paraId="63EB91D3" w14:textId="77777777" w:rsidR="006D0C18" w:rsidRDefault="006D0C18" w:rsidP="006D0C18">
      <w:pPr>
        <w:pStyle w:val="ZalParagraf"/>
        <w:spacing w:line="360" w:lineRule="auto"/>
        <w:jc w:val="both"/>
        <w:rPr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§ 1. W uchwale nr XX.66.2025 Rady Gminy Jednorożec z dnia 22 grudnia 2025 roku  w sprawie Wieloletniej Prognozy Finansowej Gminy Jednorożec na lata 2026-2029 wprowadza się następujące zmiany:</w:t>
      </w:r>
    </w:p>
    <w:p w14:paraId="5F4625A4" w14:textId="77777777" w:rsidR="006D0C18" w:rsidRDefault="006D0C18" w:rsidP="006D0C18">
      <w:pPr>
        <w:pStyle w:val="ZalParagraf"/>
        <w:spacing w:before="0" w:line="360" w:lineRule="auto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1. Załącznik Nr 1 "Wieloletnia Prognoza Finansowa Gminy Jednorożec na lata 2026–2029 otrzymuje brzmienie jak w załączniku Nr 1 do niniejszej uchwały.</w:t>
      </w:r>
    </w:p>
    <w:p w14:paraId="211EE430" w14:textId="77777777" w:rsidR="006D0C18" w:rsidRDefault="006D0C18" w:rsidP="006D0C18">
      <w:pPr>
        <w:pStyle w:val="ZalParagraf"/>
        <w:spacing w:before="0" w:line="360" w:lineRule="auto"/>
        <w:jc w:val="both"/>
        <w:rPr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2. Załącznik Nr 2 "Wykaz przedsięwzięć do Wieloletniej Prognozy Finansowej Gminy Jednorożec" otrzymuje brzmienie</w:t>
      </w:r>
      <w:r>
        <w:rPr>
          <w:rFonts w:ascii="Calibri" w:hAnsi="Calibri" w:cs="Calibri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b w:val="0"/>
          <w:bCs w:val="0"/>
          <w:sz w:val="24"/>
          <w:szCs w:val="24"/>
        </w:rPr>
        <w:t>jak w załączniku Nr 2 do niniejszej uchwały.</w:t>
      </w:r>
    </w:p>
    <w:p w14:paraId="3924D696" w14:textId="77777777" w:rsidR="006D0C18" w:rsidRDefault="006D0C18" w:rsidP="006D0C18">
      <w:pPr>
        <w:pStyle w:val="ZalParagraf"/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3. Dołącza się objaśnienia przyjętych wartości w Wieloletniej Prognozie Finansowej Gminy Jednorożec na lata 2026-2029.</w:t>
      </w:r>
      <w:r>
        <w:rPr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5490777" w14:textId="77777777" w:rsidR="006D0C18" w:rsidRDefault="006D0C18" w:rsidP="006D0C18">
      <w:pPr>
        <w:pStyle w:val="ZalParagraf"/>
        <w:spacing w:before="0" w:after="0" w:line="360" w:lineRule="auto"/>
        <w:jc w:val="both"/>
        <w:rPr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§ 2. Wykonanie uchwały powierza się Wójtowi Gminy Jednorożec.</w:t>
      </w:r>
    </w:p>
    <w:p w14:paraId="6DB04B4D" w14:textId="77777777" w:rsidR="006D0C18" w:rsidRDefault="006D0C18" w:rsidP="006D0C18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>§ 3. Uchwała wchodzi w życie z dniem podjęcia.</w:t>
      </w:r>
      <w:r>
        <w:rPr>
          <w:rFonts w:ascii="Calibri" w:hAnsi="Calibri" w:cs="Calibri"/>
        </w:rPr>
        <w:tab/>
      </w:r>
    </w:p>
    <w:p w14:paraId="1F45B878" w14:textId="77777777" w:rsidR="006D0C18" w:rsidRDefault="006D0C18" w:rsidP="006D0C18">
      <w:pPr>
        <w:pStyle w:val="Normal"/>
        <w:rPr>
          <w:rFonts w:ascii="Calibri" w:hAnsi="Calibri" w:cs="Calibri"/>
        </w:rPr>
      </w:pPr>
    </w:p>
    <w:p w14:paraId="50C291DC" w14:textId="77777777" w:rsidR="006D0C18" w:rsidRDefault="006D0C18" w:rsidP="006D0C18">
      <w:pPr>
        <w:pStyle w:val="Normal"/>
        <w:rPr>
          <w:rFonts w:ascii="Calibri" w:hAnsi="Calibri" w:cs="Calibri"/>
        </w:rPr>
      </w:pPr>
    </w:p>
    <w:p w14:paraId="53627C96" w14:textId="77777777" w:rsidR="006D0C18" w:rsidRDefault="006D0C18" w:rsidP="006D0C18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4527444" w14:textId="77777777" w:rsidR="006D0C18" w:rsidRDefault="006D0C18" w:rsidP="006D0C18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Przewodniczący Rady Gminy Jednorożec</w:t>
      </w:r>
    </w:p>
    <w:p w14:paraId="6A430C26" w14:textId="77777777" w:rsidR="006D0C18" w:rsidRDefault="006D0C18" w:rsidP="006D0C18">
      <w:pPr>
        <w:pStyle w:val="Normal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/-/ Tadeusz Sobolewski</w:t>
      </w:r>
    </w:p>
    <w:p w14:paraId="2935F788" w14:textId="77777777" w:rsidR="006D0C18" w:rsidRDefault="006D0C18" w:rsidP="006D0C18">
      <w:pPr>
        <w:pStyle w:val="Normal"/>
        <w:rPr>
          <w:rFonts w:ascii="Calibri" w:hAnsi="Calibri" w:cs="Calibri"/>
        </w:rPr>
      </w:pPr>
    </w:p>
    <w:p w14:paraId="273EC4B1" w14:textId="77777777" w:rsidR="00996B4D" w:rsidRDefault="00996B4D"/>
    <w:p w14:paraId="06966DD3" w14:textId="77777777" w:rsidR="000C0F0C" w:rsidRDefault="000C0F0C"/>
    <w:p w14:paraId="1B4B29E8" w14:textId="77777777" w:rsidR="000C0F0C" w:rsidRDefault="000C0F0C"/>
    <w:p w14:paraId="09600FE5" w14:textId="77777777" w:rsidR="000C0F0C" w:rsidRDefault="000C0F0C"/>
    <w:p w14:paraId="6D043BCB" w14:textId="77777777" w:rsidR="000C0F0C" w:rsidRDefault="000C0F0C"/>
    <w:p w14:paraId="7C780446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lastRenderedPageBreak/>
        <w:t xml:space="preserve">Objaśnienia do Wieloletniej Prognozy Finansowej Gminy Jednorożec </w:t>
      </w:r>
    </w:p>
    <w:p w14:paraId="2348EE7D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3FF1EB08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W Wieloletniej Prognozie Finansowej Gminy Jednorożec na rok 2026 przyjęto: </w:t>
      </w:r>
    </w:p>
    <w:p w14:paraId="3ED25F88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1. Dochody ogółem w kwocie 63.941.937,07 zł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27A7C524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- dochody bieżące – 54.831.558,35 zł;</w:t>
      </w:r>
    </w:p>
    <w:p w14:paraId="6A42BCA9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- dochody majątkowe - 9.110.378,72 zł.</w:t>
      </w:r>
    </w:p>
    <w:p w14:paraId="1D4C7D48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2. Wydatki ogółem w kwocie 71.511.275,83 zł,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w tym:</w:t>
      </w:r>
    </w:p>
    <w:p w14:paraId="1A6EFD7D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- wydatki bieżące - 46.317.220,70 zł;</w:t>
      </w:r>
    </w:p>
    <w:p w14:paraId="2EFF5F15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- wydatki majątkowe - 25.194.055,13 zł.</w:t>
      </w:r>
    </w:p>
    <w:p w14:paraId="15EF64B9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3. Przychody w kwocie 8.669.338,76 zł, 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w tym:</w:t>
      </w:r>
    </w:p>
    <w:p w14:paraId="1BF7DA9C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- 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przychody pochodzące z wolnych środków, o których mowa w art. 217 ust. 2 pkt 6 ustaw - 2.479.285,56 zł;</w:t>
      </w:r>
    </w:p>
    <w:p w14:paraId="0E8A5E81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- przychody wynikające z rozliczenia środków określonych w art. 5 ust. 1 pkt 2 ustawy i dotacji na realizację programu, projektu lub zadania finansowanego z udziałem tych środków ("</w:t>
      </w:r>
      <w:proofErr w:type="spellStart"/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Cyberbezpieczny</w:t>
      </w:r>
      <w:proofErr w:type="spellEnd"/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Samorząd”) - 66.121,61 zł;</w:t>
      </w:r>
    </w:p>
    <w:p w14:paraId="6D582771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- przychody </w:t>
      </w:r>
      <w:r w:rsidRPr="000C0F0C">
        <w:rPr>
          <w:rFonts w:ascii="Calibri" w:hAnsi="Calibri" w:cs="Calibri"/>
          <w:kern w:val="0"/>
          <w:sz w:val="24"/>
          <w:szCs w:val="24"/>
        </w:rPr>
        <w:t xml:space="preserve">z tytułu rozliczenia dochodów i wydatków nimi finansowanych związanych ze szczególnymi zasadami wykonania budżetu określonymi w odrębnych ustawach 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(opłaty za zezwolenia na sprzedaż napojów alkoholowych) - 33.464,68 zł;</w:t>
      </w:r>
    </w:p>
    <w:p w14:paraId="69EE1D2C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- nadwyżka z lat ubiegłych - 6.090.466,91 zł.</w:t>
      </w:r>
    </w:p>
    <w:p w14:paraId="6EE21C64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4. Rozchody w kwocie 1.100.000,00 zł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tj. wykup obligacji komunalnych wyemitowanych w Powszechnej Kasie Oszczędności Bank Polski S.A. oraz w Domu Maklerskim Banku BPS w Warszawie.</w:t>
      </w:r>
    </w:p>
    <w:p w14:paraId="73680862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5. Kwota długu - 1.500.000,00 zł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są to obligacje komunalne.</w:t>
      </w:r>
    </w:p>
    <w:p w14:paraId="791692B5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6. Planowana łączna kwota spłaty zobowiązań w 2026 roku 2,64 %, przy dopuszczalnej spłacie 20,50 %</w:t>
      </w:r>
      <w:r w:rsidRPr="000C0F0C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72071460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7. Wynik budżetu w kwocie 7.569.338,76 zł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- deficyt budżetu gminy, który zostanie sfinansowany przychodami z wolnych środków w kwocie 1.379.285,56 zł, nadwyżki z lat ubiegłych w kwocie 6.090.466,91 zł, przychodami z tytułu rozliczenia dochodów i wydatków nimi finansowanych związanych ze szczególnymi zasadami wykonania budżetu określonymi w odrębnych ustawach w kwocie 33.464,68 zł oraz przychodami wynikającymi z rozliczenia środków określonych w art. 5 ust. 1 pkt 2 ustawy i dotacji na realizację programu, projektu lub zadania finansowanego z udziałem tych środków w kwocie 66.121,61 zł.</w:t>
      </w:r>
    </w:p>
    <w:p w14:paraId="14A59300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lastRenderedPageBreak/>
        <w:t>PRZEDSIĘWZIĘCIA NA ROK 2026</w:t>
      </w:r>
    </w:p>
    <w:p w14:paraId="2F051EAC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727684BF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WYDATKI MAJĄTKOWE</w:t>
      </w:r>
    </w:p>
    <w:p w14:paraId="47CF928A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"Budowa drogi gminnej ulicy Lawendowej w miejscowości Stegna, gmina Jednorożec"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- wydłuża się okres realizacji przedsięwzięcia do roku 2027 oraz zwiększa się łączne nakłady w kwocie 55.332,00 zł.  Zmniejsza się limit wydatków na 2026 rok w kwocie 671.000,00 zł, wprowadza się limit wydatków na 2027 rok w kwocie 726.332,00 zł.</w:t>
      </w:r>
    </w:p>
    <w:p w14:paraId="01359B6B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"Rozbudowa ulicy Polnej w miejscowości Jednorożec"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- zwiększa się łączne nakłady finansowe w kwocie 9.840,00 zł oraz wprowadza się limit wydatków na 2026 rok w kwocie 9.840,00 zł.</w:t>
      </w:r>
    </w:p>
    <w:p w14:paraId="0097FED7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"Adaptacja budynku mieszkalnego w Jednorożcu przy ul. Piastowskiej z przeznaczeniem na cele kulturalne" 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>- wydłuża się okres realizacji przedsięwzięcia do roku 2027 oraz zwiększa się łączne nakłady w kwocie 500.000,00 zł.  Wprowadza się limit wydatków na 2027 rok w kwocie 500.000,00 zł.</w:t>
      </w:r>
    </w:p>
    <w:p w14:paraId="62181C9A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- </w:t>
      </w:r>
      <w:r w:rsidRPr="000C0F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"Przebudowa boiska sportowego w miejscowości Żelazna Rządowa, gmina Jednorożec"</w:t>
      </w:r>
      <w:r w:rsidRPr="000C0F0C">
        <w:rPr>
          <w:rFonts w:ascii="Calibri" w:hAnsi="Calibri" w:cs="Calibri"/>
          <w:color w:val="000000"/>
          <w:kern w:val="0"/>
          <w:sz w:val="24"/>
          <w:szCs w:val="24"/>
        </w:rPr>
        <w:t xml:space="preserve"> - zwiększa się łączne nakłady finansowe i limit wydatków na 2026 rok w kwocie 93.551,00 zł.</w:t>
      </w:r>
    </w:p>
    <w:p w14:paraId="520E2283" w14:textId="77777777" w:rsidR="000C0F0C" w:rsidRPr="000C0F0C" w:rsidRDefault="000C0F0C" w:rsidP="000C0F0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258FD27F" w14:textId="77777777" w:rsidR="000C0F0C" w:rsidRDefault="000C0F0C"/>
    <w:p w14:paraId="080C6B0F" w14:textId="77777777" w:rsidR="000C0F0C" w:rsidRDefault="000C0F0C"/>
    <w:sectPr w:rsidR="000C0F0C" w:rsidSect="006D0C18">
      <w:pgSz w:w="11894" w:h="16834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09"/>
    <w:rsid w:val="000C0F0C"/>
    <w:rsid w:val="000C3209"/>
    <w:rsid w:val="006651EB"/>
    <w:rsid w:val="006D0C18"/>
    <w:rsid w:val="00996B4D"/>
    <w:rsid w:val="00D0065B"/>
    <w:rsid w:val="00E0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811B"/>
  <w15:chartTrackingRefBased/>
  <w15:docId w15:val="{E26F11E1-72F3-4355-BEEF-7A6BAF53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2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2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32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2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2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2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32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32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32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32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3209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[Normal]"/>
    <w:rsid w:val="006D0C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  <w:style w:type="paragraph" w:customStyle="1" w:styleId="ZalBT">
    <w:name w:val="_Zal_BT"/>
    <w:basedOn w:val="Normal"/>
    <w:next w:val="Normal"/>
    <w:uiPriority w:val="99"/>
    <w:rsid w:val="006D0C18"/>
    <w:pPr>
      <w:tabs>
        <w:tab w:val="right" w:pos="9072"/>
      </w:tabs>
      <w:spacing w:before="40" w:after="40" w:line="252" w:lineRule="atLeast"/>
      <w:jc w:val="both"/>
    </w:pPr>
    <w:rPr>
      <w:sz w:val="18"/>
      <w:szCs w:val="18"/>
    </w:rPr>
  </w:style>
  <w:style w:type="paragraph" w:customStyle="1" w:styleId="ZalParagraf">
    <w:name w:val="_Zal_Paragraf"/>
    <w:basedOn w:val="Normal"/>
    <w:next w:val="Normal"/>
    <w:uiPriority w:val="99"/>
    <w:rsid w:val="006D0C18"/>
    <w:pPr>
      <w:tabs>
        <w:tab w:val="right" w:pos="7087"/>
      </w:tabs>
      <w:spacing w:before="240" w:after="120" w:line="252" w:lineRule="atLeast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5</cp:revision>
  <dcterms:created xsi:type="dcterms:W3CDTF">2026-07-16T12:16:00Z</dcterms:created>
  <dcterms:modified xsi:type="dcterms:W3CDTF">2026-07-16T12:21:00Z</dcterms:modified>
</cp:coreProperties>
</file>