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D1B8" w14:textId="06C5C98C" w:rsidR="009714D9" w:rsidRPr="00C5555F" w:rsidRDefault="009714D9" w:rsidP="00F0230E">
      <w:pPr>
        <w:pStyle w:val="p1"/>
        <w:spacing w:line="360" w:lineRule="auto"/>
        <w:jc w:val="center"/>
        <w:rPr>
          <w:sz w:val="24"/>
          <w:szCs w:val="24"/>
        </w:rPr>
      </w:pPr>
      <w:r w:rsidRPr="00C5555F">
        <w:rPr>
          <w:b/>
          <w:bCs/>
          <w:sz w:val="24"/>
          <w:szCs w:val="24"/>
        </w:rPr>
        <w:t xml:space="preserve">UCHWAŁA NR </w:t>
      </w:r>
      <w:r w:rsidR="008D23B2">
        <w:rPr>
          <w:b/>
          <w:bCs/>
          <w:sz w:val="24"/>
          <w:szCs w:val="24"/>
        </w:rPr>
        <w:t>XXVIII.46.</w:t>
      </w:r>
      <w:r w:rsidRPr="00C5555F">
        <w:rPr>
          <w:b/>
          <w:bCs/>
          <w:sz w:val="24"/>
          <w:szCs w:val="24"/>
        </w:rPr>
        <w:t>2026</w:t>
      </w:r>
    </w:p>
    <w:p w14:paraId="01EC58CA" w14:textId="17621251" w:rsidR="009714D9" w:rsidRPr="00C5555F" w:rsidRDefault="009714D9" w:rsidP="00F0230E">
      <w:pPr>
        <w:pStyle w:val="p1"/>
        <w:spacing w:line="360" w:lineRule="auto"/>
        <w:jc w:val="center"/>
        <w:rPr>
          <w:sz w:val="24"/>
          <w:szCs w:val="24"/>
        </w:rPr>
      </w:pPr>
      <w:r w:rsidRPr="00C5555F">
        <w:rPr>
          <w:b/>
          <w:bCs/>
          <w:sz w:val="24"/>
          <w:szCs w:val="24"/>
        </w:rPr>
        <w:t xml:space="preserve">RADY GMINY </w:t>
      </w:r>
      <w:r w:rsidR="00C5555F">
        <w:rPr>
          <w:b/>
          <w:bCs/>
          <w:sz w:val="24"/>
          <w:szCs w:val="24"/>
        </w:rPr>
        <w:t>JEDNOROŻEC</w:t>
      </w:r>
    </w:p>
    <w:p w14:paraId="6316E1CC" w14:textId="4D25287E" w:rsidR="009714D9" w:rsidRPr="00C5555F" w:rsidRDefault="00C5555F" w:rsidP="00C5555F">
      <w:pPr>
        <w:pStyle w:val="p1"/>
        <w:spacing w:line="360" w:lineRule="auto"/>
        <w:jc w:val="center"/>
        <w:rPr>
          <w:b/>
          <w:sz w:val="24"/>
          <w:szCs w:val="24"/>
        </w:rPr>
      </w:pPr>
      <w:r w:rsidRPr="00C5555F">
        <w:rPr>
          <w:b/>
          <w:sz w:val="24"/>
          <w:szCs w:val="24"/>
        </w:rPr>
        <w:t xml:space="preserve">z dnia </w:t>
      </w:r>
      <w:r w:rsidR="008D23B2">
        <w:rPr>
          <w:b/>
          <w:sz w:val="24"/>
          <w:szCs w:val="24"/>
        </w:rPr>
        <w:t xml:space="preserve">12 sierpnia </w:t>
      </w:r>
      <w:r w:rsidR="009714D9" w:rsidRPr="00C5555F">
        <w:rPr>
          <w:b/>
          <w:sz w:val="24"/>
          <w:szCs w:val="24"/>
        </w:rPr>
        <w:t>2026 r.</w:t>
      </w:r>
    </w:p>
    <w:p w14:paraId="3C33C454" w14:textId="77777777" w:rsidR="009714D9" w:rsidRPr="00C5555F" w:rsidRDefault="009714D9" w:rsidP="00F0230E">
      <w:pPr>
        <w:pStyle w:val="p1"/>
        <w:spacing w:line="360" w:lineRule="auto"/>
        <w:jc w:val="both"/>
        <w:rPr>
          <w:b/>
          <w:bCs/>
          <w:sz w:val="24"/>
          <w:szCs w:val="24"/>
        </w:rPr>
      </w:pPr>
    </w:p>
    <w:p w14:paraId="7D850896" w14:textId="6E4C532F" w:rsidR="009714D9" w:rsidRPr="00C5555F" w:rsidRDefault="009714D9" w:rsidP="00F0230E">
      <w:pPr>
        <w:pStyle w:val="p1"/>
        <w:spacing w:line="360" w:lineRule="auto"/>
        <w:jc w:val="both"/>
        <w:rPr>
          <w:b/>
          <w:bCs/>
          <w:sz w:val="24"/>
          <w:szCs w:val="24"/>
        </w:rPr>
      </w:pPr>
      <w:r w:rsidRPr="00C5555F">
        <w:rPr>
          <w:b/>
          <w:bCs/>
          <w:sz w:val="24"/>
          <w:szCs w:val="24"/>
        </w:rPr>
        <w:t>w sprawie określenia tygodniowego obowiązkowego wymiaru godzin zajęć nauczycieli przedszkoli</w:t>
      </w:r>
      <w:r w:rsidRPr="00C5555F">
        <w:rPr>
          <w:sz w:val="24"/>
          <w:szCs w:val="24"/>
        </w:rPr>
        <w:t xml:space="preserve"> </w:t>
      </w:r>
      <w:r w:rsidRPr="00C5555F">
        <w:rPr>
          <w:b/>
          <w:bCs/>
          <w:sz w:val="24"/>
          <w:szCs w:val="24"/>
        </w:rPr>
        <w:t>pracujących z grupami obejmującymi dzieci 6-letnie i dzieci młodsze.</w:t>
      </w:r>
    </w:p>
    <w:p w14:paraId="49D12F93" w14:textId="77777777" w:rsidR="009714D9" w:rsidRPr="00C5555F" w:rsidRDefault="009714D9" w:rsidP="00F0230E">
      <w:pPr>
        <w:pStyle w:val="p1"/>
        <w:spacing w:line="360" w:lineRule="auto"/>
        <w:jc w:val="both"/>
        <w:rPr>
          <w:sz w:val="24"/>
          <w:szCs w:val="24"/>
        </w:rPr>
      </w:pPr>
    </w:p>
    <w:p w14:paraId="0E857092" w14:textId="14AB20EC" w:rsidR="009714D9" w:rsidRPr="00C5555F" w:rsidRDefault="00BD3FB8" w:rsidP="00C5555F">
      <w:pPr>
        <w:pStyle w:val="p1"/>
        <w:spacing w:line="276" w:lineRule="auto"/>
        <w:jc w:val="both"/>
        <w:rPr>
          <w:sz w:val="24"/>
          <w:szCs w:val="24"/>
        </w:rPr>
      </w:pPr>
      <w:r w:rsidRPr="00C5555F">
        <w:rPr>
          <w:sz w:val="24"/>
          <w:szCs w:val="24"/>
        </w:rPr>
        <w:t xml:space="preserve">Na podstawie art.18 ust. 2 pkt 15 ustawy z dnia 8 marca 1990 r. o samorządzie gminnym </w:t>
      </w:r>
      <w:r w:rsidR="00C5555F">
        <w:rPr>
          <w:sz w:val="24"/>
          <w:szCs w:val="24"/>
        </w:rPr>
        <w:t xml:space="preserve">           </w:t>
      </w:r>
      <w:r w:rsidRPr="00C5555F">
        <w:rPr>
          <w:sz w:val="24"/>
          <w:szCs w:val="24"/>
        </w:rPr>
        <w:t>(Dz.U. z 2026 r. poz. 662</w:t>
      </w:r>
      <w:r w:rsidR="0081772D">
        <w:rPr>
          <w:sz w:val="24"/>
          <w:szCs w:val="24"/>
        </w:rPr>
        <w:t xml:space="preserve"> z </w:t>
      </w:r>
      <w:proofErr w:type="spellStart"/>
      <w:r w:rsidR="0081772D">
        <w:rPr>
          <w:sz w:val="24"/>
          <w:szCs w:val="24"/>
        </w:rPr>
        <w:t>późn</w:t>
      </w:r>
      <w:proofErr w:type="spellEnd"/>
      <w:r w:rsidR="0081772D">
        <w:rPr>
          <w:sz w:val="24"/>
          <w:szCs w:val="24"/>
        </w:rPr>
        <w:t>. zm.</w:t>
      </w:r>
      <w:r w:rsidRPr="00C5555F">
        <w:rPr>
          <w:sz w:val="24"/>
          <w:szCs w:val="24"/>
        </w:rPr>
        <w:t xml:space="preserve">) oraz </w:t>
      </w:r>
      <w:r w:rsidR="009714D9" w:rsidRPr="00C5555F">
        <w:rPr>
          <w:sz w:val="24"/>
          <w:szCs w:val="24"/>
        </w:rPr>
        <w:t>art. 42 ust. 7 pkt 3 lit. c i art. 91d pkt 1 ustawy z dnia 26 stycznia 1982 r. Karta Nauczyciela (Dz. U. z 2026 r., poz. 515), uchwala się, co następuje:</w:t>
      </w:r>
    </w:p>
    <w:p w14:paraId="7D04003C" w14:textId="77777777" w:rsidR="006A62BA" w:rsidRPr="00C5555F" w:rsidRDefault="006A62BA" w:rsidP="006A62BA">
      <w:pPr>
        <w:pStyle w:val="p1"/>
        <w:spacing w:line="360" w:lineRule="auto"/>
        <w:jc w:val="both"/>
        <w:rPr>
          <w:b/>
          <w:bCs/>
          <w:sz w:val="24"/>
          <w:szCs w:val="24"/>
        </w:rPr>
      </w:pPr>
    </w:p>
    <w:p w14:paraId="011737C8" w14:textId="41EE815C" w:rsidR="009714D9" w:rsidRPr="00C5555F" w:rsidRDefault="009714D9" w:rsidP="00F0230E">
      <w:pPr>
        <w:pStyle w:val="p1"/>
        <w:spacing w:line="360" w:lineRule="auto"/>
        <w:jc w:val="center"/>
        <w:rPr>
          <w:b/>
          <w:bCs/>
          <w:sz w:val="24"/>
          <w:szCs w:val="24"/>
        </w:rPr>
      </w:pPr>
      <w:r w:rsidRPr="00C5555F">
        <w:rPr>
          <w:b/>
          <w:bCs/>
          <w:sz w:val="24"/>
          <w:szCs w:val="24"/>
        </w:rPr>
        <w:t>§ 1.</w:t>
      </w:r>
    </w:p>
    <w:p w14:paraId="34B9B535" w14:textId="10A06E20" w:rsidR="009714D9" w:rsidRPr="00C5555F" w:rsidRDefault="009714D9" w:rsidP="00F0230E">
      <w:pPr>
        <w:pStyle w:val="p1"/>
        <w:spacing w:line="360" w:lineRule="auto"/>
        <w:jc w:val="both"/>
        <w:rPr>
          <w:sz w:val="24"/>
          <w:szCs w:val="24"/>
        </w:rPr>
      </w:pPr>
      <w:r w:rsidRPr="00C5555F">
        <w:rPr>
          <w:sz w:val="24"/>
          <w:szCs w:val="24"/>
        </w:rPr>
        <w:t>Tygodniowy obowiązkowy wymiar godzin zajęć nauczycieli przedszkoli pracujących z grupami obejmującymi dzieci 6-letnie i dzieci młodsze zatrudnionych w pełnym wymiarze zajęć w przedszkolach, dla których orga</w:t>
      </w:r>
      <w:r w:rsidR="00C5555F">
        <w:rPr>
          <w:sz w:val="24"/>
          <w:szCs w:val="24"/>
        </w:rPr>
        <w:t>nem prowadzącym jest Gmina Jednorożec</w:t>
      </w:r>
      <w:r w:rsidRPr="00C5555F">
        <w:rPr>
          <w:sz w:val="24"/>
          <w:szCs w:val="24"/>
        </w:rPr>
        <w:t xml:space="preserve">, </w:t>
      </w:r>
      <w:r w:rsidRPr="00C5555F">
        <w:rPr>
          <w:b/>
          <w:bCs/>
          <w:sz w:val="24"/>
          <w:szCs w:val="24"/>
        </w:rPr>
        <w:t>wynosi 25 godzin.</w:t>
      </w:r>
    </w:p>
    <w:p w14:paraId="00C0E29A" w14:textId="67ED8DB2" w:rsidR="009714D9" w:rsidRPr="00C5555F" w:rsidRDefault="009714D9" w:rsidP="00F0230E">
      <w:pPr>
        <w:pStyle w:val="p1"/>
        <w:spacing w:line="360" w:lineRule="auto"/>
        <w:jc w:val="both"/>
        <w:rPr>
          <w:b/>
          <w:bCs/>
          <w:sz w:val="24"/>
          <w:szCs w:val="24"/>
        </w:rPr>
      </w:pPr>
    </w:p>
    <w:p w14:paraId="1AB5AD97" w14:textId="78A8419C" w:rsidR="009714D9" w:rsidRPr="00C5555F" w:rsidRDefault="00C5555F" w:rsidP="00F0230E">
      <w:pPr>
        <w:pStyle w:val="p1"/>
        <w:spacing w:line="360" w:lineRule="auto"/>
        <w:jc w:val="center"/>
        <w:rPr>
          <w:b/>
          <w:bCs/>
          <w:sz w:val="24"/>
          <w:szCs w:val="24"/>
        </w:rPr>
      </w:pPr>
      <w:r>
        <w:rPr>
          <w:b/>
          <w:bCs/>
          <w:sz w:val="24"/>
          <w:szCs w:val="24"/>
        </w:rPr>
        <w:t>§ 2</w:t>
      </w:r>
      <w:r w:rsidR="009714D9" w:rsidRPr="00C5555F">
        <w:rPr>
          <w:b/>
          <w:bCs/>
          <w:sz w:val="24"/>
          <w:szCs w:val="24"/>
        </w:rPr>
        <w:t>.</w:t>
      </w:r>
    </w:p>
    <w:p w14:paraId="5A99198B" w14:textId="21647025" w:rsidR="009714D9" w:rsidRPr="00C5555F" w:rsidRDefault="009714D9" w:rsidP="00F0230E">
      <w:pPr>
        <w:pStyle w:val="p1"/>
        <w:spacing w:line="360" w:lineRule="auto"/>
        <w:jc w:val="both"/>
        <w:rPr>
          <w:sz w:val="24"/>
          <w:szCs w:val="24"/>
        </w:rPr>
      </w:pPr>
      <w:r w:rsidRPr="00C5555F">
        <w:rPr>
          <w:sz w:val="24"/>
          <w:szCs w:val="24"/>
        </w:rPr>
        <w:t xml:space="preserve">Wykonanie uchwały powierza się </w:t>
      </w:r>
      <w:r w:rsidR="00C5555F">
        <w:rPr>
          <w:sz w:val="24"/>
          <w:szCs w:val="24"/>
        </w:rPr>
        <w:t xml:space="preserve">Wójtowi </w:t>
      </w:r>
      <w:r w:rsidRPr="00C5555F">
        <w:rPr>
          <w:sz w:val="24"/>
          <w:szCs w:val="24"/>
        </w:rPr>
        <w:t xml:space="preserve">Gminy </w:t>
      </w:r>
      <w:r w:rsidR="00C5555F">
        <w:rPr>
          <w:sz w:val="24"/>
          <w:szCs w:val="24"/>
        </w:rPr>
        <w:t>Jednorożec.</w:t>
      </w:r>
    </w:p>
    <w:p w14:paraId="64255011" w14:textId="77777777" w:rsidR="009714D9" w:rsidRPr="00C5555F" w:rsidRDefault="009714D9" w:rsidP="00F0230E">
      <w:pPr>
        <w:pStyle w:val="p1"/>
        <w:spacing w:line="360" w:lineRule="auto"/>
        <w:jc w:val="both"/>
        <w:rPr>
          <w:b/>
          <w:bCs/>
          <w:sz w:val="24"/>
          <w:szCs w:val="24"/>
        </w:rPr>
      </w:pPr>
    </w:p>
    <w:p w14:paraId="657F3C9D" w14:textId="04F5E20C" w:rsidR="009714D9" w:rsidRPr="00C5555F" w:rsidRDefault="00C5555F" w:rsidP="00F0230E">
      <w:pPr>
        <w:pStyle w:val="p1"/>
        <w:spacing w:line="360" w:lineRule="auto"/>
        <w:jc w:val="center"/>
        <w:rPr>
          <w:b/>
          <w:bCs/>
          <w:sz w:val="24"/>
          <w:szCs w:val="24"/>
        </w:rPr>
      </w:pPr>
      <w:r>
        <w:rPr>
          <w:b/>
          <w:bCs/>
          <w:sz w:val="24"/>
          <w:szCs w:val="24"/>
        </w:rPr>
        <w:t>§ 3</w:t>
      </w:r>
      <w:r w:rsidR="009714D9" w:rsidRPr="00C5555F">
        <w:rPr>
          <w:b/>
          <w:bCs/>
          <w:sz w:val="24"/>
          <w:szCs w:val="24"/>
        </w:rPr>
        <w:t>.</w:t>
      </w:r>
    </w:p>
    <w:p w14:paraId="4C23D404" w14:textId="44D7829F" w:rsidR="004F0197" w:rsidRPr="00C5555F" w:rsidRDefault="004F0197" w:rsidP="004F0197">
      <w:pPr>
        <w:spacing w:line="360" w:lineRule="auto"/>
        <w:jc w:val="both"/>
        <w:rPr>
          <w:rFonts w:ascii="Times New Roman" w:hAnsi="Times New Roman" w:cs="Times New Roman"/>
          <w:color w:val="222222"/>
        </w:rPr>
      </w:pPr>
      <w:r w:rsidRPr="00C5555F">
        <w:rPr>
          <w:rFonts w:ascii="Times New Roman" w:hAnsi="Times New Roman" w:cs="Times New Roman"/>
          <w:color w:val="222222"/>
        </w:rPr>
        <w:t xml:space="preserve">Uchwała podlega  ogłoszeniu w Dzienniku Urzędowym Województwa </w:t>
      </w:r>
      <w:r w:rsidR="00C5555F">
        <w:rPr>
          <w:rFonts w:ascii="Times New Roman" w:hAnsi="Times New Roman" w:cs="Times New Roman"/>
          <w:color w:val="222222"/>
        </w:rPr>
        <w:t>Mazowieckiego</w:t>
      </w:r>
      <w:r w:rsidRPr="00C5555F">
        <w:rPr>
          <w:rFonts w:ascii="Times New Roman" w:hAnsi="Times New Roman" w:cs="Times New Roman"/>
          <w:color w:val="222222"/>
        </w:rPr>
        <w:t xml:space="preserve"> i wchodzi w życie z dniem 1 września 2026 r.</w:t>
      </w:r>
    </w:p>
    <w:p w14:paraId="5F806148" w14:textId="77777777" w:rsidR="00DC33FB" w:rsidRPr="00C5555F" w:rsidRDefault="00DC33FB" w:rsidP="00F0230E">
      <w:pPr>
        <w:spacing w:line="360" w:lineRule="auto"/>
        <w:jc w:val="both"/>
        <w:rPr>
          <w:rFonts w:ascii="Times New Roman" w:hAnsi="Times New Roman" w:cs="Times New Roman"/>
        </w:rPr>
      </w:pPr>
    </w:p>
    <w:p w14:paraId="1D07CD0C" w14:textId="77777777" w:rsidR="00517784" w:rsidRPr="00C5555F" w:rsidRDefault="00517784" w:rsidP="00F0230E">
      <w:pPr>
        <w:spacing w:line="360" w:lineRule="auto"/>
        <w:jc w:val="both"/>
        <w:rPr>
          <w:rFonts w:ascii="Times New Roman" w:hAnsi="Times New Roman" w:cs="Times New Roman"/>
        </w:rPr>
      </w:pPr>
    </w:p>
    <w:p w14:paraId="4AA04BB5" w14:textId="1ABADBFD" w:rsidR="00F0230E" w:rsidRDefault="00F0230E" w:rsidP="009714D9">
      <w:pPr>
        <w:jc w:val="both"/>
        <w:rPr>
          <w:rFonts w:ascii="Times New Roman" w:hAnsi="Times New Roman" w:cs="Times New Roman"/>
        </w:rPr>
      </w:pPr>
    </w:p>
    <w:p w14:paraId="0D9644AB" w14:textId="58D4F9BC" w:rsidR="00C5555F" w:rsidRDefault="00C5555F" w:rsidP="009714D9">
      <w:pPr>
        <w:jc w:val="both"/>
        <w:rPr>
          <w:rFonts w:ascii="Times New Roman" w:hAnsi="Times New Roman" w:cs="Times New Roman"/>
        </w:rPr>
      </w:pPr>
    </w:p>
    <w:p w14:paraId="7D7D822D" w14:textId="52F7F33B" w:rsidR="00C5555F" w:rsidRDefault="00C5555F" w:rsidP="009714D9">
      <w:pPr>
        <w:jc w:val="both"/>
        <w:rPr>
          <w:rFonts w:ascii="Times New Roman" w:hAnsi="Times New Roman" w:cs="Times New Roman"/>
        </w:rPr>
      </w:pPr>
    </w:p>
    <w:p w14:paraId="0D3AF414" w14:textId="77777777" w:rsidR="00C5555F" w:rsidRPr="00C5555F" w:rsidRDefault="00C5555F" w:rsidP="009714D9">
      <w:pPr>
        <w:jc w:val="both"/>
      </w:pPr>
    </w:p>
    <w:p w14:paraId="4DBBDB2A" w14:textId="4BE2B129" w:rsidR="00F0230E" w:rsidRDefault="00F0230E" w:rsidP="009714D9">
      <w:pPr>
        <w:jc w:val="both"/>
      </w:pPr>
    </w:p>
    <w:p w14:paraId="52B35819" w14:textId="454787A1" w:rsidR="00C5555F" w:rsidRDefault="00C5555F" w:rsidP="009714D9">
      <w:pPr>
        <w:jc w:val="both"/>
      </w:pPr>
    </w:p>
    <w:p w14:paraId="642B0F71" w14:textId="77777777" w:rsidR="00C5555F" w:rsidRPr="00C5555F" w:rsidRDefault="00C5555F" w:rsidP="009714D9">
      <w:pPr>
        <w:jc w:val="both"/>
      </w:pPr>
    </w:p>
    <w:p w14:paraId="2B759544" w14:textId="77777777" w:rsidR="00B86C2A" w:rsidRPr="00C5555F" w:rsidRDefault="00B86C2A" w:rsidP="00B86C2A">
      <w:pPr>
        <w:jc w:val="center"/>
        <w:rPr>
          <w:b/>
          <w:bCs/>
        </w:rPr>
      </w:pPr>
      <w:r w:rsidRPr="00C5555F">
        <w:rPr>
          <w:b/>
          <w:bCs/>
        </w:rPr>
        <w:t>UZASADNIENIE</w:t>
      </w:r>
    </w:p>
    <w:p w14:paraId="58EC29E4" w14:textId="77777777" w:rsidR="00B86C2A" w:rsidRPr="00C5555F" w:rsidRDefault="00B86C2A" w:rsidP="00B86C2A">
      <w:pPr>
        <w:spacing w:after="0" w:line="240" w:lineRule="auto"/>
        <w:jc w:val="both"/>
        <w:rPr>
          <w:rFonts w:ascii="Times New Roman" w:eastAsia="Times New Roman" w:hAnsi="Times New Roman" w:cs="Times New Roman"/>
          <w:color w:val="000000"/>
          <w:kern w:val="0"/>
          <w:lang w:eastAsia="pl-PL"/>
          <w14:ligatures w14:val="none"/>
        </w:rPr>
      </w:pPr>
    </w:p>
    <w:p w14:paraId="3D10426B" w14:textId="4E26BF43" w:rsidR="00B86C2A" w:rsidRPr="002717CF" w:rsidRDefault="00B86C2A" w:rsidP="002717CF">
      <w:pPr>
        <w:spacing w:after="0" w:line="24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b/>
          <w:bCs/>
          <w:color w:val="000000"/>
          <w:kern w:val="0"/>
          <w:lang w:eastAsia="pl-PL"/>
          <w14:ligatures w14:val="none"/>
        </w:rPr>
        <w:t>1. Istniejący stan prawny i faktyczny oraz wyjaśnienie potrzeby i celu wydania aktu</w:t>
      </w:r>
      <w:r w:rsidRPr="00C5555F">
        <w:rPr>
          <w:rFonts w:ascii="Times New Roman" w:eastAsia="Times New Roman" w:hAnsi="Times New Roman" w:cs="Times New Roman"/>
          <w:color w:val="000000"/>
          <w:kern w:val="0"/>
          <w:lang w:eastAsia="pl-PL"/>
          <w14:ligatures w14:val="none"/>
        </w:rPr>
        <w:t xml:space="preserve"> </w:t>
      </w:r>
      <w:r w:rsidRPr="00C5555F">
        <w:rPr>
          <w:rFonts w:ascii="Times New Roman" w:eastAsia="Times New Roman" w:hAnsi="Times New Roman" w:cs="Times New Roman"/>
          <w:b/>
          <w:bCs/>
          <w:color w:val="000000"/>
          <w:kern w:val="0"/>
          <w:lang w:eastAsia="pl-PL"/>
          <w14:ligatures w14:val="none"/>
        </w:rPr>
        <w:t>prawnego:</w:t>
      </w:r>
    </w:p>
    <w:p w14:paraId="6BB925EE" w14:textId="3D3FFFF5" w:rsidR="00B86C2A" w:rsidRPr="00C5555F" w:rsidRDefault="00B86C2A" w:rsidP="00B86C2A">
      <w:pPr>
        <w:spacing w:after="0" w:line="360" w:lineRule="auto"/>
        <w:jc w:val="both"/>
        <w:rPr>
          <w:rFonts w:ascii="Times New Roman" w:hAnsi="Times New Roman" w:cs="Times New Roman"/>
        </w:rPr>
      </w:pPr>
      <w:r w:rsidRPr="00C5555F">
        <w:rPr>
          <w:rFonts w:ascii="Times New Roman" w:hAnsi="Times New Roman" w:cs="Times New Roman"/>
        </w:rPr>
        <w:t xml:space="preserve">Projekt uchwały stanowi realizację delegacji ustawowej zawartej w art. 42 ust. 7 pkt 3 lit. c ustawy Karta Nauczyciela (Dz.U. z 2026 r., poz. 515).  </w:t>
      </w:r>
    </w:p>
    <w:p w14:paraId="08E20C31" w14:textId="38221E95" w:rsidR="00B86C2A" w:rsidRPr="00C5555F" w:rsidRDefault="00B86C2A" w:rsidP="00B86C2A">
      <w:pPr>
        <w:pStyle w:val="p1"/>
        <w:spacing w:line="360" w:lineRule="auto"/>
        <w:jc w:val="both"/>
        <w:rPr>
          <w:sz w:val="24"/>
          <w:szCs w:val="24"/>
        </w:rPr>
      </w:pPr>
      <w:r w:rsidRPr="00C5555F">
        <w:rPr>
          <w:sz w:val="24"/>
          <w:szCs w:val="24"/>
        </w:rPr>
        <w:t>Zgodnie z brzmieniem wskazanych wyżej uregulowań ustawowych, organ prowadzący szkołę określa tygodniowy obowiązkowy wymiar godzin zajęć nauczycieli przedszkoli i innych placówek przedszkolnych pracujących z grupami obejmującymi dzieci 6-letnie i dzieci młodsze. Ustawodawca zastrzegł, że wymiar godzin dla ww. nauczycieli nie może przekroczyć 25.</w:t>
      </w:r>
    </w:p>
    <w:p w14:paraId="62FA76C9" w14:textId="77777777" w:rsidR="00B86C2A" w:rsidRPr="00C5555F" w:rsidRDefault="00B86C2A" w:rsidP="00B86C2A">
      <w:pPr>
        <w:pStyle w:val="p1"/>
        <w:spacing w:line="360" w:lineRule="auto"/>
        <w:jc w:val="both"/>
        <w:rPr>
          <w:sz w:val="24"/>
          <w:szCs w:val="24"/>
        </w:rPr>
      </w:pPr>
      <w:r w:rsidRPr="00C5555F">
        <w:rPr>
          <w:sz w:val="24"/>
          <w:szCs w:val="24"/>
        </w:rPr>
        <w:t xml:space="preserve">W przypadku nauczycieli prowadzących zajęcia w grupach mieszanych, składających się zarówno z dzieci 6- letnich, jak i młodszych, organ prowadzący ma prawo ustalić indywidualny wymiar godzin, uwzględniając specyfikę pracy oraz potrzeby środowiska nauczycielskiego. Nie bez znaczenia dla Gminy jest tu także czynnik ekonomiczny, stąd przyjęcie do uchwały obowiązkowego tygodniowego wymiaru godzin zajęć nauczycieli wychowania przedszkolnego pracujących w grupach dzieci 6-letnich i młodszych w wymiarze 25 godzin tygodniowo. </w:t>
      </w:r>
    </w:p>
    <w:p w14:paraId="3DABE5B2" w14:textId="4F7EBB42" w:rsidR="00B86C2A" w:rsidRPr="00C5555F" w:rsidRDefault="00B86C2A" w:rsidP="00B86C2A">
      <w:pPr>
        <w:pStyle w:val="p1"/>
        <w:spacing w:line="360" w:lineRule="auto"/>
        <w:jc w:val="both"/>
        <w:rPr>
          <w:sz w:val="24"/>
          <w:szCs w:val="24"/>
        </w:rPr>
      </w:pPr>
      <w:r w:rsidRPr="00C5555F">
        <w:rPr>
          <w:sz w:val="24"/>
          <w:szCs w:val="24"/>
        </w:rPr>
        <w:t xml:space="preserve">Nauczyciel pracujący w pełnym tygodniowym wymiarze godzin obejmuje swoją pracą </w:t>
      </w:r>
      <w:r w:rsidR="00C5555F">
        <w:rPr>
          <w:sz w:val="24"/>
          <w:szCs w:val="24"/>
        </w:rPr>
        <w:t xml:space="preserve">                       </w:t>
      </w:r>
      <w:r w:rsidRPr="00C5555F">
        <w:rPr>
          <w:sz w:val="24"/>
          <w:szCs w:val="24"/>
        </w:rPr>
        <w:t>w podstawowym zakresie zazwyczaj 25 godzin obowiązkowych zajęć wynikających z realizacji podstawy programowej wychowania przedszkolnego, która obecnie ustalona jest na 5 bezpłatnych godzin dziennie. Każda godzina zajęć nauczyciela powyżej tego wymiaru będzie traktowana jako ponadwymiarowa, obliczana ze stawki 1/25. Gdyby ten sam nauczyciel otrzymał niższy tygodniowy wymiar godzin zajęć, np. 22 lub 23 tygodniowo, Gmina do obowiązkowo realizowanej podstawy wychowania przedszkolnego 25 godzin tygodniowo musiałaby dopłacić różnicę, a ponadto każda godzina ponadwymiarowa tego nauczyciela z niższego pensum również byłaby droższa.</w:t>
      </w:r>
    </w:p>
    <w:p w14:paraId="6B0D043A" w14:textId="75061381" w:rsidR="00B86C2A" w:rsidRPr="00C5555F" w:rsidRDefault="00B86C2A" w:rsidP="00B86C2A">
      <w:pPr>
        <w:pStyle w:val="p1"/>
        <w:spacing w:line="360" w:lineRule="auto"/>
        <w:jc w:val="both"/>
        <w:rPr>
          <w:sz w:val="24"/>
          <w:szCs w:val="24"/>
        </w:rPr>
      </w:pPr>
      <w:r w:rsidRPr="00C5555F">
        <w:rPr>
          <w:sz w:val="24"/>
          <w:szCs w:val="24"/>
        </w:rPr>
        <w:t>Niemniej jednak, różnice w ustawowym obowiązkowym tygodniowym wymiarze godzin zajęć nauczycieli wychowawców pracującymi w grupie dzieci 6-letnich- 22 godziny tygodniowo, a w grupie dzieci młodszych - 25 godzin są tak niewielkie, że nie znajduje się żadnego logicznego, ani merytorycznego uzasadnienia, by szczególnie nauczycielom pracującym w grupie dzieci 6-letnich i młodszych określić niższy wymiar od przyjętego w ustawie maksymalnego poziomu 25 godzin tygodniowo.</w:t>
      </w:r>
    </w:p>
    <w:p w14:paraId="4D2BDA0B" w14:textId="532C848B" w:rsidR="00B86C2A" w:rsidRPr="00C5555F" w:rsidRDefault="00B86C2A" w:rsidP="00B86C2A">
      <w:pPr>
        <w:spacing w:after="0" w:line="36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color w:val="000000"/>
          <w:kern w:val="0"/>
          <w:lang w:eastAsia="pl-PL"/>
          <w14:ligatures w14:val="none"/>
        </w:rPr>
        <w:lastRenderedPageBreak/>
        <w:t>Projekt przedmiotowej uchwały został zaopiniowany przez przedstawicieli reprezentatywnych związków zawodowych.</w:t>
      </w:r>
    </w:p>
    <w:p w14:paraId="2A75EEC6" w14:textId="1DC26CB8" w:rsidR="00517784" w:rsidRPr="002717CF" w:rsidRDefault="00B86C2A" w:rsidP="002717CF">
      <w:pPr>
        <w:spacing w:after="0" w:line="36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color w:val="000000"/>
          <w:kern w:val="0"/>
          <w:lang w:eastAsia="pl-PL"/>
          <w14:ligatures w14:val="none"/>
        </w:rPr>
        <w:t>Wobec powyższego zasadne jest podjęcie niniejszej uchwały.</w:t>
      </w:r>
    </w:p>
    <w:sectPr w:rsidR="00517784" w:rsidRPr="002717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4D9"/>
    <w:rsid w:val="00026908"/>
    <w:rsid w:val="0011369A"/>
    <w:rsid w:val="002717CF"/>
    <w:rsid w:val="002E6EE2"/>
    <w:rsid w:val="00346687"/>
    <w:rsid w:val="004F0197"/>
    <w:rsid w:val="00517784"/>
    <w:rsid w:val="00620E89"/>
    <w:rsid w:val="00646CE5"/>
    <w:rsid w:val="006A62BA"/>
    <w:rsid w:val="0081772D"/>
    <w:rsid w:val="008D23B2"/>
    <w:rsid w:val="009714D9"/>
    <w:rsid w:val="00B86C2A"/>
    <w:rsid w:val="00BD3FB8"/>
    <w:rsid w:val="00C535DA"/>
    <w:rsid w:val="00C5555F"/>
    <w:rsid w:val="00D51E0F"/>
    <w:rsid w:val="00D569C3"/>
    <w:rsid w:val="00DC33FB"/>
    <w:rsid w:val="00F0230E"/>
    <w:rsid w:val="00F82250"/>
    <w:rsid w:val="00F85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8A09"/>
  <w15:chartTrackingRefBased/>
  <w15:docId w15:val="{97122453-1E6C-5A4A-8E27-FA12FE85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71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71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714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714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714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714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714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714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714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14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714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714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714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714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714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714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714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714D9"/>
    <w:rPr>
      <w:rFonts w:eastAsiaTheme="majorEastAsia" w:cstheme="majorBidi"/>
      <w:color w:val="272727" w:themeColor="text1" w:themeTint="D8"/>
    </w:rPr>
  </w:style>
  <w:style w:type="paragraph" w:styleId="Tytu">
    <w:name w:val="Title"/>
    <w:basedOn w:val="Normalny"/>
    <w:next w:val="Normalny"/>
    <w:link w:val="TytuZnak"/>
    <w:uiPriority w:val="10"/>
    <w:qFormat/>
    <w:rsid w:val="00971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714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714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714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714D9"/>
    <w:pPr>
      <w:spacing w:before="160"/>
      <w:jc w:val="center"/>
    </w:pPr>
    <w:rPr>
      <w:i/>
      <w:iCs/>
      <w:color w:val="404040" w:themeColor="text1" w:themeTint="BF"/>
    </w:rPr>
  </w:style>
  <w:style w:type="character" w:customStyle="1" w:styleId="CytatZnak">
    <w:name w:val="Cytat Znak"/>
    <w:basedOn w:val="Domylnaczcionkaakapitu"/>
    <w:link w:val="Cytat"/>
    <w:uiPriority w:val="29"/>
    <w:rsid w:val="009714D9"/>
    <w:rPr>
      <w:i/>
      <w:iCs/>
      <w:color w:val="404040" w:themeColor="text1" w:themeTint="BF"/>
    </w:rPr>
  </w:style>
  <w:style w:type="paragraph" w:styleId="Akapitzlist">
    <w:name w:val="List Paragraph"/>
    <w:basedOn w:val="Normalny"/>
    <w:uiPriority w:val="34"/>
    <w:qFormat/>
    <w:rsid w:val="009714D9"/>
    <w:pPr>
      <w:ind w:left="720"/>
      <w:contextualSpacing/>
    </w:pPr>
  </w:style>
  <w:style w:type="character" w:styleId="Wyrnienieintensywne">
    <w:name w:val="Intense Emphasis"/>
    <w:basedOn w:val="Domylnaczcionkaakapitu"/>
    <w:uiPriority w:val="21"/>
    <w:qFormat/>
    <w:rsid w:val="009714D9"/>
    <w:rPr>
      <w:i/>
      <w:iCs/>
      <w:color w:val="0F4761" w:themeColor="accent1" w:themeShade="BF"/>
    </w:rPr>
  </w:style>
  <w:style w:type="paragraph" w:styleId="Cytatintensywny">
    <w:name w:val="Intense Quote"/>
    <w:basedOn w:val="Normalny"/>
    <w:next w:val="Normalny"/>
    <w:link w:val="CytatintensywnyZnak"/>
    <w:uiPriority w:val="30"/>
    <w:qFormat/>
    <w:rsid w:val="00971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714D9"/>
    <w:rPr>
      <w:i/>
      <w:iCs/>
      <w:color w:val="0F4761" w:themeColor="accent1" w:themeShade="BF"/>
    </w:rPr>
  </w:style>
  <w:style w:type="character" w:styleId="Odwoanieintensywne">
    <w:name w:val="Intense Reference"/>
    <w:basedOn w:val="Domylnaczcionkaakapitu"/>
    <w:uiPriority w:val="32"/>
    <w:qFormat/>
    <w:rsid w:val="009714D9"/>
    <w:rPr>
      <w:b/>
      <w:bCs/>
      <w:smallCaps/>
      <w:color w:val="0F4761" w:themeColor="accent1" w:themeShade="BF"/>
      <w:spacing w:val="5"/>
    </w:rPr>
  </w:style>
  <w:style w:type="paragraph" w:customStyle="1" w:styleId="p1">
    <w:name w:val="p1"/>
    <w:basedOn w:val="Normalny"/>
    <w:rsid w:val="009714D9"/>
    <w:pPr>
      <w:spacing w:after="0" w:line="240" w:lineRule="auto"/>
    </w:pPr>
    <w:rPr>
      <w:rFonts w:ascii="Times New Roman" w:eastAsia="Times New Roman" w:hAnsi="Times New Roman" w:cs="Times New Roman"/>
      <w:color w:val="000000"/>
      <w:kern w:val="0"/>
      <w:sz w:val="17"/>
      <w:szCs w:val="17"/>
      <w:lang w:eastAsia="pl-PL"/>
      <w14:ligatures w14:val="none"/>
    </w:rPr>
  </w:style>
  <w:style w:type="character" w:customStyle="1" w:styleId="apple-converted-space">
    <w:name w:val="apple-converted-space"/>
    <w:basedOn w:val="Domylnaczcionkaakapitu"/>
    <w:rsid w:val="00517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500</Words>
  <Characters>3005</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Rabenda</dc:creator>
  <cp:keywords/>
  <dc:description/>
  <cp:lastModifiedBy>Agnieszka Obrębska</cp:lastModifiedBy>
  <cp:revision>2</cp:revision>
  <dcterms:created xsi:type="dcterms:W3CDTF">2026-08-11T12:53:00Z</dcterms:created>
  <dcterms:modified xsi:type="dcterms:W3CDTF">2026-08-11T12:53:00Z</dcterms:modified>
</cp:coreProperties>
</file>