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6ADAB" w14:textId="77777777" w:rsidR="0091610A" w:rsidRDefault="0091610A" w:rsidP="0091610A">
      <w:pPr>
        <w:pStyle w:val="Normal"/>
        <w:spacing w:line="36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Uchwała Nr XXIX.48.2026</w:t>
      </w:r>
    </w:p>
    <w:p w14:paraId="1CB12B07" w14:textId="77777777" w:rsidR="0091610A" w:rsidRDefault="0091610A" w:rsidP="0091610A">
      <w:pPr>
        <w:pStyle w:val="Normal"/>
        <w:spacing w:line="36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 Rady Gminy Jednorożec</w:t>
      </w:r>
      <w:r>
        <w:rPr>
          <w:rFonts w:ascii="Calibri" w:hAnsi="Calibri" w:cs="Calibri"/>
          <w:b/>
          <w:bCs/>
        </w:rPr>
        <w:br/>
        <w:t>z dnia 29 września 2026 roku</w:t>
      </w:r>
    </w:p>
    <w:p w14:paraId="53CC5DF8" w14:textId="77777777" w:rsidR="0091610A" w:rsidRDefault="0091610A" w:rsidP="0091610A">
      <w:pPr>
        <w:pStyle w:val="Normal"/>
        <w:spacing w:line="36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br/>
        <w:t>zmieniająca uchwałę Nr XX.66.2025 Rady Gminy Jednorożec z dnia 22 grudnia 2025 roku w sprawie Wieloletniej Prognozy Finansowej Gminy Jednorożec na lata 2026-2029</w:t>
      </w:r>
    </w:p>
    <w:p w14:paraId="623DD64C" w14:textId="77777777" w:rsidR="0091610A" w:rsidRDefault="0091610A" w:rsidP="0091610A">
      <w:pPr>
        <w:pStyle w:val="Normal"/>
        <w:spacing w:line="360" w:lineRule="auto"/>
        <w:jc w:val="center"/>
        <w:rPr>
          <w:rFonts w:ascii="Times New Roman" w:hAnsi="Times New Roman" w:cs="Times New Roman"/>
        </w:rPr>
      </w:pPr>
    </w:p>
    <w:p w14:paraId="79530E54" w14:textId="77777777" w:rsidR="0091610A" w:rsidRDefault="0091610A" w:rsidP="0091610A">
      <w:pPr>
        <w:pStyle w:val="ZalBT"/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Calibri" w:hAnsi="Calibri" w:cs="Calibri"/>
          <w:color w:val="000000"/>
          <w:sz w:val="24"/>
          <w:szCs w:val="24"/>
        </w:rPr>
        <w:t xml:space="preserve">Na podstawie art. 226, art. 227, art. 228, art. 230 ust. 6 i art. 243 ustawy z dnia 27 sierpnia 2009 r. o finansach publicznych (tekst jedn. Dz.U. 2025 r, poz. 1483 z </w:t>
      </w:r>
      <w:proofErr w:type="spellStart"/>
      <w:r>
        <w:rPr>
          <w:rFonts w:ascii="Calibri" w:hAnsi="Calibri" w:cs="Calibri"/>
          <w:color w:val="000000"/>
          <w:sz w:val="24"/>
          <w:szCs w:val="24"/>
        </w:rPr>
        <w:t>późn</w:t>
      </w:r>
      <w:proofErr w:type="spellEnd"/>
      <w:r>
        <w:rPr>
          <w:rFonts w:ascii="Calibri" w:hAnsi="Calibri" w:cs="Calibri"/>
          <w:color w:val="000000"/>
          <w:sz w:val="24"/>
          <w:szCs w:val="24"/>
        </w:rPr>
        <w:t>. zm.)  Rada Gminy Jednorożec uchwala, co następuje:</w:t>
      </w:r>
    </w:p>
    <w:p w14:paraId="02599BDD" w14:textId="77777777" w:rsidR="0091610A" w:rsidRDefault="0091610A" w:rsidP="0091610A">
      <w:pPr>
        <w:pStyle w:val="ZalParagraf"/>
        <w:spacing w:line="360" w:lineRule="auto"/>
        <w:jc w:val="both"/>
        <w:rPr>
          <w:sz w:val="24"/>
          <w:szCs w:val="24"/>
        </w:rPr>
      </w:pPr>
      <w:r>
        <w:rPr>
          <w:rFonts w:ascii="Calibri" w:hAnsi="Calibri" w:cs="Calibri"/>
          <w:b w:val="0"/>
          <w:bCs w:val="0"/>
          <w:sz w:val="24"/>
          <w:szCs w:val="24"/>
        </w:rPr>
        <w:t>§ 1. W uchwale nr XX.66.2025 Rady Gminy Jednorożec z dnia 22 grudnia 2025 roku  w sprawie Wieloletniej Prognozy Finansowej Gminy Jednorożec na lata 2026-2029 wprowadza się następujące zmiany:</w:t>
      </w:r>
    </w:p>
    <w:p w14:paraId="42BD1DC4" w14:textId="77777777" w:rsidR="0091610A" w:rsidRDefault="0091610A" w:rsidP="0091610A">
      <w:pPr>
        <w:pStyle w:val="ZalParagraf"/>
        <w:spacing w:before="0" w:line="360" w:lineRule="auto"/>
        <w:jc w:val="both"/>
        <w:rPr>
          <w:rFonts w:ascii="Calibri" w:hAnsi="Calibri" w:cs="Calibri"/>
          <w:b w:val="0"/>
          <w:bCs w:val="0"/>
          <w:sz w:val="24"/>
          <w:szCs w:val="24"/>
        </w:rPr>
      </w:pPr>
      <w:r>
        <w:rPr>
          <w:rFonts w:ascii="Calibri" w:hAnsi="Calibri" w:cs="Calibri"/>
          <w:b w:val="0"/>
          <w:bCs w:val="0"/>
          <w:sz w:val="24"/>
          <w:szCs w:val="24"/>
        </w:rPr>
        <w:t>1. Załącznik Nr 1 "Wieloletnia Prognoza Finansowa Gminy Jednorożec na lata 2026–2029 otrzymuje brzmienie jak w załączniku Nr 1 do niniejszej uchwały.</w:t>
      </w:r>
    </w:p>
    <w:p w14:paraId="6C2BAFAF" w14:textId="77777777" w:rsidR="0091610A" w:rsidRDefault="0091610A" w:rsidP="0091610A">
      <w:pPr>
        <w:pStyle w:val="ZalParagraf"/>
        <w:spacing w:before="0" w:line="360" w:lineRule="auto"/>
        <w:jc w:val="both"/>
        <w:rPr>
          <w:b w:val="0"/>
          <w:bCs w:val="0"/>
          <w:sz w:val="24"/>
          <w:szCs w:val="24"/>
        </w:rPr>
      </w:pPr>
      <w:r>
        <w:rPr>
          <w:rFonts w:ascii="Calibri" w:hAnsi="Calibri" w:cs="Calibri"/>
          <w:b w:val="0"/>
          <w:bCs w:val="0"/>
          <w:sz w:val="24"/>
          <w:szCs w:val="24"/>
        </w:rPr>
        <w:t>2. Załącznik Nr 2 "Wykaz przedsięwzięć do Wieloletniej Prognozy Finansowej Gminy Jednorożec" otrzymuje brzmienie</w:t>
      </w:r>
      <w:r>
        <w:rPr>
          <w:rFonts w:ascii="Calibri" w:hAnsi="Calibri" w:cs="Calibri"/>
          <w:b w:val="0"/>
          <w:bCs w:val="0"/>
          <w:i/>
          <w:iCs/>
          <w:sz w:val="24"/>
          <w:szCs w:val="24"/>
        </w:rPr>
        <w:t xml:space="preserve"> </w:t>
      </w:r>
      <w:r>
        <w:rPr>
          <w:rFonts w:ascii="Calibri" w:hAnsi="Calibri" w:cs="Calibri"/>
          <w:b w:val="0"/>
          <w:bCs w:val="0"/>
          <w:sz w:val="24"/>
          <w:szCs w:val="24"/>
        </w:rPr>
        <w:t>jak w załączniku Nr 2 do niniejszej uchwały.</w:t>
      </w:r>
    </w:p>
    <w:p w14:paraId="62FFC85B" w14:textId="77777777" w:rsidR="0091610A" w:rsidRDefault="0091610A" w:rsidP="0091610A">
      <w:pPr>
        <w:pStyle w:val="ZalParagraf"/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 w:val="0"/>
          <w:bCs w:val="0"/>
          <w:sz w:val="24"/>
          <w:szCs w:val="24"/>
        </w:rPr>
        <w:t>3. Dołącza się objaśnienia przyjętych wartości w Wieloletniej Prognozie Finansowej Gminy Jednorożec na lata 2026-2029.</w:t>
      </w:r>
      <w:r>
        <w:rPr>
          <w:b w:val="0"/>
          <w:bCs w:val="0"/>
          <w:sz w:val="24"/>
          <w:szCs w:val="24"/>
        </w:rPr>
        <w:t xml:space="preserve"> 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14:paraId="09B62799" w14:textId="77777777" w:rsidR="0091610A" w:rsidRDefault="0091610A" w:rsidP="0091610A">
      <w:pPr>
        <w:pStyle w:val="ZalParagraf"/>
        <w:spacing w:before="0" w:after="0" w:line="360" w:lineRule="auto"/>
        <w:jc w:val="both"/>
        <w:rPr>
          <w:sz w:val="24"/>
          <w:szCs w:val="24"/>
        </w:rPr>
      </w:pPr>
      <w:r>
        <w:rPr>
          <w:rFonts w:ascii="Calibri" w:hAnsi="Calibri" w:cs="Calibri"/>
          <w:b w:val="0"/>
          <w:bCs w:val="0"/>
          <w:sz w:val="24"/>
          <w:szCs w:val="24"/>
        </w:rPr>
        <w:t>§ 2. Wykonanie uchwały powierza się Wójtowi Gminy Jednorożec.</w:t>
      </w:r>
    </w:p>
    <w:p w14:paraId="2C19D893" w14:textId="77777777" w:rsidR="0091610A" w:rsidRDefault="0091610A" w:rsidP="0091610A">
      <w:pPr>
        <w:pStyle w:val="Normal"/>
        <w:rPr>
          <w:rFonts w:ascii="Calibri" w:hAnsi="Calibri" w:cs="Calibri"/>
        </w:rPr>
      </w:pPr>
      <w:r>
        <w:rPr>
          <w:rFonts w:ascii="Calibri" w:hAnsi="Calibri" w:cs="Calibri"/>
        </w:rPr>
        <w:t>§ 3. Uchwała wchodzi w życie z dniem podjęcia.</w:t>
      </w:r>
      <w:r>
        <w:rPr>
          <w:rFonts w:ascii="Calibri" w:hAnsi="Calibri" w:cs="Calibri"/>
        </w:rPr>
        <w:tab/>
      </w:r>
    </w:p>
    <w:p w14:paraId="76963785" w14:textId="77777777" w:rsidR="0091610A" w:rsidRDefault="0091610A" w:rsidP="0091610A">
      <w:pPr>
        <w:pStyle w:val="Normal"/>
        <w:rPr>
          <w:rFonts w:ascii="Calibri" w:hAnsi="Calibri" w:cs="Calibri"/>
        </w:rPr>
      </w:pPr>
    </w:p>
    <w:p w14:paraId="7BDCEB63" w14:textId="77777777" w:rsidR="0091610A" w:rsidRDefault="0091610A" w:rsidP="0091610A">
      <w:pPr>
        <w:pStyle w:val="Normal"/>
        <w:rPr>
          <w:rFonts w:ascii="Calibri" w:hAnsi="Calibri" w:cs="Calibri"/>
        </w:rPr>
      </w:pPr>
    </w:p>
    <w:p w14:paraId="653F41C1" w14:textId="77777777" w:rsidR="0091610A" w:rsidRDefault="0091610A" w:rsidP="0091610A">
      <w:pPr>
        <w:pStyle w:val="Normal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14:paraId="46CA6EA4" w14:textId="3690A11D" w:rsidR="0091610A" w:rsidRDefault="0091610A" w:rsidP="0091610A">
      <w:pPr>
        <w:pStyle w:val="Normal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>Przewodniczący Rady Gminy Jednorożec</w:t>
      </w:r>
    </w:p>
    <w:p w14:paraId="5F036823" w14:textId="3B00E9BF" w:rsidR="0091610A" w:rsidRDefault="0091610A" w:rsidP="0091610A">
      <w:pPr>
        <w:pStyle w:val="Normal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             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 xml:space="preserve">  /-/ Tadeusz Sobolewski</w:t>
      </w:r>
    </w:p>
    <w:p w14:paraId="20BEE966" w14:textId="77777777" w:rsidR="0091610A" w:rsidRDefault="0091610A" w:rsidP="0091610A">
      <w:pPr>
        <w:pStyle w:val="Normal"/>
        <w:rPr>
          <w:rFonts w:ascii="Calibri" w:hAnsi="Calibri" w:cs="Calibri"/>
        </w:rPr>
      </w:pPr>
    </w:p>
    <w:p w14:paraId="34B1CC3B" w14:textId="77777777" w:rsidR="00996B4D" w:rsidRDefault="00996B4D"/>
    <w:p w14:paraId="76C75506" w14:textId="77777777" w:rsidR="0091610A" w:rsidRDefault="0091610A"/>
    <w:p w14:paraId="57AB5F9E" w14:textId="77777777" w:rsidR="0091610A" w:rsidRDefault="0091610A"/>
    <w:p w14:paraId="2334885F" w14:textId="77777777" w:rsidR="0091610A" w:rsidRDefault="0091610A"/>
    <w:p w14:paraId="5B5B1135" w14:textId="77777777" w:rsidR="0091610A" w:rsidRDefault="0091610A"/>
    <w:p w14:paraId="1E361F84" w14:textId="77777777" w:rsidR="0091610A" w:rsidRPr="0091610A" w:rsidRDefault="0091610A" w:rsidP="0091610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color w:val="000000"/>
          <w:kern w:val="0"/>
          <w:sz w:val="24"/>
          <w:szCs w:val="24"/>
        </w:rPr>
      </w:pPr>
      <w:r w:rsidRPr="0091610A">
        <w:rPr>
          <w:rFonts w:ascii="Calibri" w:hAnsi="Calibri" w:cs="Calibri"/>
          <w:b/>
          <w:bCs/>
          <w:color w:val="000000"/>
          <w:kern w:val="0"/>
          <w:sz w:val="24"/>
          <w:szCs w:val="24"/>
        </w:rPr>
        <w:lastRenderedPageBreak/>
        <w:t xml:space="preserve">Objaśnienia do Wieloletniej Prognozy Finansowej Gminy Jednorożec </w:t>
      </w:r>
    </w:p>
    <w:p w14:paraId="1D63C16E" w14:textId="77777777" w:rsidR="0091610A" w:rsidRPr="0091610A" w:rsidRDefault="0091610A" w:rsidP="0091610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color w:val="000000"/>
          <w:kern w:val="0"/>
          <w:sz w:val="24"/>
          <w:szCs w:val="24"/>
        </w:rPr>
      </w:pPr>
    </w:p>
    <w:p w14:paraId="17004E76" w14:textId="77777777" w:rsidR="0091610A" w:rsidRPr="0091610A" w:rsidRDefault="0091610A" w:rsidP="0091610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91610A">
        <w:rPr>
          <w:rFonts w:ascii="Calibri" w:hAnsi="Calibri" w:cs="Calibri"/>
          <w:color w:val="000000"/>
          <w:kern w:val="0"/>
          <w:sz w:val="24"/>
          <w:szCs w:val="24"/>
        </w:rPr>
        <w:tab/>
        <w:t xml:space="preserve">W Wieloletniej Prognozie Finansowej Gminy Jednorożec na rok 2026 przyjęto: </w:t>
      </w:r>
    </w:p>
    <w:p w14:paraId="01CED2DF" w14:textId="77777777" w:rsidR="0091610A" w:rsidRPr="0091610A" w:rsidRDefault="0091610A" w:rsidP="0091610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91610A">
        <w:rPr>
          <w:rFonts w:ascii="Calibri" w:hAnsi="Calibri" w:cs="Calibri"/>
          <w:b/>
          <w:bCs/>
          <w:color w:val="000000"/>
          <w:kern w:val="0"/>
          <w:sz w:val="24"/>
          <w:szCs w:val="24"/>
        </w:rPr>
        <w:t>1. Dochody ogółem w kwocie 64.864.059,88 zł</w:t>
      </w:r>
      <w:r w:rsidRPr="0091610A">
        <w:rPr>
          <w:rFonts w:ascii="Calibri" w:hAnsi="Calibri" w:cs="Calibri"/>
          <w:color w:val="000000"/>
          <w:kern w:val="0"/>
          <w:sz w:val="24"/>
          <w:szCs w:val="24"/>
        </w:rPr>
        <w:t>, w tym:</w:t>
      </w:r>
    </w:p>
    <w:p w14:paraId="767C6BDB" w14:textId="77777777" w:rsidR="0091610A" w:rsidRPr="0091610A" w:rsidRDefault="0091610A" w:rsidP="0091610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91610A">
        <w:rPr>
          <w:rFonts w:ascii="Calibri" w:hAnsi="Calibri" w:cs="Calibri"/>
          <w:color w:val="000000"/>
          <w:kern w:val="0"/>
          <w:sz w:val="24"/>
          <w:szCs w:val="24"/>
        </w:rPr>
        <w:t>- dochody bieżące – 55.453.832,66 zł;</w:t>
      </w:r>
    </w:p>
    <w:p w14:paraId="1E42AF44" w14:textId="77777777" w:rsidR="0091610A" w:rsidRPr="0091610A" w:rsidRDefault="0091610A" w:rsidP="0091610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91610A">
        <w:rPr>
          <w:rFonts w:ascii="Calibri" w:hAnsi="Calibri" w:cs="Calibri"/>
          <w:color w:val="000000"/>
          <w:kern w:val="0"/>
          <w:sz w:val="24"/>
          <w:szCs w:val="24"/>
        </w:rPr>
        <w:t xml:space="preserve"> - dochody majątkowe - 9.410.227,22 zł.</w:t>
      </w:r>
    </w:p>
    <w:p w14:paraId="7F4A9419" w14:textId="77777777" w:rsidR="0091610A" w:rsidRPr="0091610A" w:rsidRDefault="0091610A" w:rsidP="0091610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91610A">
        <w:rPr>
          <w:rFonts w:ascii="Calibri" w:hAnsi="Calibri" w:cs="Calibri"/>
          <w:b/>
          <w:bCs/>
          <w:color w:val="000000"/>
          <w:kern w:val="0"/>
          <w:sz w:val="24"/>
          <w:szCs w:val="24"/>
        </w:rPr>
        <w:t xml:space="preserve"> 2. Wydatki ogółem w kwocie 72.445.087,20 zł,</w:t>
      </w:r>
      <w:r w:rsidRPr="0091610A">
        <w:rPr>
          <w:rFonts w:ascii="Calibri" w:hAnsi="Calibri" w:cs="Calibri"/>
          <w:color w:val="000000"/>
          <w:kern w:val="0"/>
          <w:sz w:val="24"/>
          <w:szCs w:val="24"/>
        </w:rPr>
        <w:t xml:space="preserve"> w tym:</w:t>
      </w:r>
    </w:p>
    <w:p w14:paraId="6B207F76" w14:textId="77777777" w:rsidR="0091610A" w:rsidRPr="0091610A" w:rsidRDefault="0091610A" w:rsidP="0091610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91610A">
        <w:rPr>
          <w:rFonts w:ascii="Calibri" w:hAnsi="Calibri" w:cs="Calibri"/>
          <w:color w:val="000000"/>
          <w:kern w:val="0"/>
          <w:sz w:val="24"/>
          <w:szCs w:val="24"/>
        </w:rPr>
        <w:t>- wydatki bieżące - 46.867.790,32 zł;</w:t>
      </w:r>
    </w:p>
    <w:p w14:paraId="58C6BFC9" w14:textId="77777777" w:rsidR="0091610A" w:rsidRPr="0091610A" w:rsidRDefault="0091610A" w:rsidP="0091610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91610A">
        <w:rPr>
          <w:rFonts w:ascii="Calibri" w:hAnsi="Calibri" w:cs="Calibri"/>
          <w:color w:val="000000"/>
          <w:kern w:val="0"/>
          <w:sz w:val="24"/>
          <w:szCs w:val="24"/>
        </w:rPr>
        <w:t>- wydatki majątkowe - 25.577.296,88 zł.</w:t>
      </w:r>
    </w:p>
    <w:p w14:paraId="5BB86DD7" w14:textId="77777777" w:rsidR="0091610A" w:rsidRPr="0091610A" w:rsidRDefault="0091610A" w:rsidP="0091610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b/>
          <w:bCs/>
          <w:color w:val="000000"/>
          <w:kern w:val="0"/>
          <w:sz w:val="24"/>
          <w:szCs w:val="24"/>
        </w:rPr>
      </w:pPr>
      <w:r w:rsidRPr="0091610A">
        <w:rPr>
          <w:rFonts w:ascii="Calibri" w:hAnsi="Calibri" w:cs="Calibri"/>
          <w:b/>
          <w:bCs/>
          <w:color w:val="000000"/>
          <w:kern w:val="0"/>
          <w:sz w:val="24"/>
          <w:szCs w:val="24"/>
        </w:rPr>
        <w:t xml:space="preserve">3. Przychody w kwocie 8.681.027,32 zł, </w:t>
      </w:r>
      <w:r w:rsidRPr="0091610A">
        <w:rPr>
          <w:rFonts w:ascii="Calibri" w:hAnsi="Calibri" w:cs="Calibri"/>
          <w:color w:val="000000"/>
          <w:kern w:val="0"/>
          <w:sz w:val="24"/>
          <w:szCs w:val="24"/>
        </w:rPr>
        <w:t>w tym:</w:t>
      </w:r>
    </w:p>
    <w:p w14:paraId="4D5AB98E" w14:textId="77777777" w:rsidR="0091610A" w:rsidRPr="0091610A" w:rsidRDefault="0091610A" w:rsidP="0091610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91610A">
        <w:rPr>
          <w:rFonts w:ascii="Calibri" w:hAnsi="Calibri" w:cs="Calibri"/>
          <w:b/>
          <w:bCs/>
          <w:color w:val="000000"/>
          <w:kern w:val="0"/>
          <w:sz w:val="24"/>
          <w:szCs w:val="24"/>
        </w:rPr>
        <w:t xml:space="preserve">- </w:t>
      </w:r>
      <w:r w:rsidRPr="0091610A">
        <w:rPr>
          <w:rFonts w:ascii="Calibri" w:hAnsi="Calibri" w:cs="Calibri"/>
          <w:color w:val="000000"/>
          <w:kern w:val="0"/>
          <w:sz w:val="24"/>
          <w:szCs w:val="24"/>
        </w:rPr>
        <w:t>przychody pochodzące z wolnych środków, o których mowa w art. 217 ust. 2 pkt 6 ustawy - 2.600.000,00 zł;</w:t>
      </w:r>
    </w:p>
    <w:p w14:paraId="2C8D5E5E" w14:textId="77777777" w:rsidR="0091610A" w:rsidRPr="0091610A" w:rsidRDefault="0091610A" w:rsidP="0091610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91610A">
        <w:rPr>
          <w:rFonts w:ascii="Calibri" w:hAnsi="Calibri" w:cs="Calibri"/>
          <w:color w:val="000000"/>
          <w:kern w:val="0"/>
          <w:sz w:val="24"/>
          <w:szCs w:val="24"/>
        </w:rPr>
        <w:t>- przychody wynikające z rozliczenia środków określonych w art. 5 ust. 1 pkt 2 ustawy i dotacji na realizację programu, projektu lub zadania finansowanego z udziałem tych środków ("</w:t>
      </w:r>
      <w:proofErr w:type="spellStart"/>
      <w:r w:rsidRPr="0091610A">
        <w:rPr>
          <w:rFonts w:ascii="Calibri" w:hAnsi="Calibri" w:cs="Calibri"/>
          <w:color w:val="000000"/>
          <w:kern w:val="0"/>
          <w:sz w:val="24"/>
          <w:szCs w:val="24"/>
        </w:rPr>
        <w:t>Cyberbezpieczny</w:t>
      </w:r>
      <w:proofErr w:type="spellEnd"/>
      <w:r w:rsidRPr="0091610A">
        <w:rPr>
          <w:rFonts w:ascii="Calibri" w:hAnsi="Calibri" w:cs="Calibri"/>
          <w:color w:val="000000"/>
          <w:kern w:val="0"/>
          <w:sz w:val="24"/>
          <w:szCs w:val="24"/>
        </w:rPr>
        <w:t xml:space="preserve"> Samorząd”) - 66.121,61 zł;</w:t>
      </w:r>
    </w:p>
    <w:p w14:paraId="466A1790" w14:textId="77777777" w:rsidR="0091610A" w:rsidRPr="0091610A" w:rsidRDefault="0091610A" w:rsidP="0091610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91610A">
        <w:rPr>
          <w:rFonts w:ascii="Calibri" w:hAnsi="Calibri" w:cs="Calibri"/>
          <w:color w:val="000000"/>
          <w:kern w:val="0"/>
          <w:sz w:val="24"/>
          <w:szCs w:val="24"/>
        </w:rPr>
        <w:t xml:space="preserve">- przychody </w:t>
      </w:r>
      <w:r w:rsidRPr="0091610A">
        <w:rPr>
          <w:rFonts w:ascii="Calibri" w:hAnsi="Calibri" w:cs="Calibri"/>
          <w:kern w:val="0"/>
          <w:sz w:val="24"/>
          <w:szCs w:val="24"/>
        </w:rPr>
        <w:t xml:space="preserve">z tytułu rozliczenia dochodów i wydatków nimi finansowanych związanych ze szczególnymi zasadami wykonania budżetu określonymi w odrębnych ustawach </w:t>
      </w:r>
      <w:r w:rsidRPr="0091610A">
        <w:rPr>
          <w:rFonts w:ascii="Calibri" w:hAnsi="Calibri" w:cs="Calibri"/>
          <w:color w:val="000000"/>
          <w:kern w:val="0"/>
          <w:sz w:val="24"/>
          <w:szCs w:val="24"/>
        </w:rPr>
        <w:t>(opłaty za zezwolenia na sprzedaż napojów alkoholowych) - 33.464,68 zł;</w:t>
      </w:r>
    </w:p>
    <w:p w14:paraId="6F16B9DD" w14:textId="77777777" w:rsidR="0091610A" w:rsidRPr="0091610A" w:rsidRDefault="0091610A" w:rsidP="0091610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91610A">
        <w:rPr>
          <w:rFonts w:ascii="Calibri" w:hAnsi="Calibri" w:cs="Calibri"/>
          <w:color w:val="000000"/>
          <w:kern w:val="0"/>
          <w:sz w:val="24"/>
          <w:szCs w:val="24"/>
        </w:rPr>
        <w:t>- nadwyżka z lat ubiegłych - 5.981.441,03 zł.</w:t>
      </w:r>
    </w:p>
    <w:p w14:paraId="55E54939" w14:textId="77777777" w:rsidR="0091610A" w:rsidRPr="0091610A" w:rsidRDefault="0091610A" w:rsidP="0091610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91610A">
        <w:rPr>
          <w:rFonts w:ascii="Calibri" w:hAnsi="Calibri" w:cs="Calibri"/>
          <w:b/>
          <w:bCs/>
          <w:color w:val="000000"/>
          <w:kern w:val="0"/>
          <w:sz w:val="24"/>
          <w:szCs w:val="24"/>
        </w:rPr>
        <w:t>4. Rozchody w kwocie 1.100.000,00 zł</w:t>
      </w:r>
      <w:r w:rsidRPr="0091610A">
        <w:rPr>
          <w:rFonts w:ascii="Calibri" w:hAnsi="Calibri" w:cs="Calibri"/>
          <w:color w:val="000000"/>
          <w:kern w:val="0"/>
          <w:sz w:val="24"/>
          <w:szCs w:val="24"/>
        </w:rPr>
        <w:t xml:space="preserve"> tj. wykup obligacji komunalnych wyemitowanych w Powszechnej Kasie Oszczędności Bank Polski S.A. oraz w Domu Maklerskim Banku BPS w Warszawie.</w:t>
      </w:r>
    </w:p>
    <w:p w14:paraId="5836E5F3" w14:textId="77777777" w:rsidR="0091610A" w:rsidRPr="0091610A" w:rsidRDefault="0091610A" w:rsidP="0091610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91610A">
        <w:rPr>
          <w:rFonts w:ascii="Calibri" w:hAnsi="Calibri" w:cs="Calibri"/>
          <w:b/>
          <w:bCs/>
          <w:color w:val="000000"/>
          <w:kern w:val="0"/>
          <w:sz w:val="24"/>
          <w:szCs w:val="24"/>
        </w:rPr>
        <w:t>5. Kwota długu - 1.500.000,00 zł</w:t>
      </w:r>
      <w:r w:rsidRPr="0091610A">
        <w:rPr>
          <w:rFonts w:ascii="Calibri" w:hAnsi="Calibri" w:cs="Calibri"/>
          <w:color w:val="000000"/>
          <w:kern w:val="0"/>
          <w:sz w:val="24"/>
          <w:szCs w:val="24"/>
        </w:rPr>
        <w:t xml:space="preserve"> są to obligacje komunalne.</w:t>
      </w:r>
    </w:p>
    <w:p w14:paraId="4D2077BD" w14:textId="77777777" w:rsidR="0091610A" w:rsidRPr="0091610A" w:rsidRDefault="0091610A" w:rsidP="0091610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91610A">
        <w:rPr>
          <w:rFonts w:ascii="Calibri" w:hAnsi="Calibri" w:cs="Calibri"/>
          <w:b/>
          <w:bCs/>
          <w:color w:val="000000"/>
          <w:kern w:val="0"/>
          <w:sz w:val="24"/>
          <w:szCs w:val="24"/>
        </w:rPr>
        <w:t>6. Planowana łączna kwota spłaty zobowiązań w 2026 roku 2,50 %, przy dopuszczalnej spłacie 20,50 %</w:t>
      </w:r>
      <w:r w:rsidRPr="0091610A">
        <w:rPr>
          <w:rFonts w:ascii="Times New Roman" w:hAnsi="Times New Roman" w:cs="Times New Roman"/>
          <w:color w:val="000000"/>
          <w:kern w:val="0"/>
          <w:sz w:val="24"/>
          <w:szCs w:val="24"/>
        </w:rPr>
        <w:t>.</w:t>
      </w:r>
    </w:p>
    <w:p w14:paraId="719E6D0B" w14:textId="77777777" w:rsidR="0091610A" w:rsidRPr="0091610A" w:rsidRDefault="0091610A" w:rsidP="0091610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FF0000"/>
          <w:kern w:val="0"/>
          <w:sz w:val="24"/>
          <w:szCs w:val="24"/>
        </w:rPr>
      </w:pPr>
      <w:r w:rsidRPr="0091610A">
        <w:rPr>
          <w:rFonts w:ascii="Calibri" w:hAnsi="Calibri" w:cs="Calibri"/>
          <w:b/>
          <w:bCs/>
          <w:color w:val="000000"/>
          <w:kern w:val="0"/>
          <w:sz w:val="24"/>
          <w:szCs w:val="24"/>
        </w:rPr>
        <w:t>7. Wynik budżetu w kwocie 7.581.027,32 zł</w:t>
      </w:r>
      <w:r w:rsidRPr="0091610A">
        <w:rPr>
          <w:rFonts w:ascii="Calibri" w:hAnsi="Calibri" w:cs="Calibri"/>
          <w:color w:val="000000"/>
          <w:kern w:val="0"/>
          <w:sz w:val="24"/>
          <w:szCs w:val="24"/>
        </w:rPr>
        <w:t xml:space="preserve"> - deficyt budżetu gminy, który zostanie sfinansowany przychodami z wolnych środków w kwocie 2.600.000,00 zł, nadwyżki z lat ubiegłych w kwocie 4.881.441,03 zł, przychodami z tytułu rozliczenia dochodów i wydatków nimi finansowanych związanych ze szczególnymi zasadami wykonania budżetu określonymi w odrębnych ustawach w kwocie 33.464,68 zł oraz przychodami wynikającymi z rozliczenia środków określonych w art. 5 ust. 1 pkt 2 ustawy i dotacji na realizację programu, projektu lub zadania finansowanego z udziałem tych środków w kwocie 66.121,61 zł.</w:t>
      </w:r>
    </w:p>
    <w:p w14:paraId="65CA219A" w14:textId="77777777" w:rsidR="0091610A" w:rsidRPr="0091610A" w:rsidRDefault="0091610A" w:rsidP="0091610A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Calibri" w:hAnsi="Calibri" w:cs="Calibri"/>
          <w:color w:val="000000"/>
          <w:kern w:val="0"/>
          <w:sz w:val="24"/>
          <w:szCs w:val="24"/>
        </w:rPr>
      </w:pPr>
      <w:r w:rsidRPr="0091610A">
        <w:rPr>
          <w:rFonts w:ascii="Calibri" w:hAnsi="Calibri" w:cs="Calibri"/>
          <w:b/>
          <w:bCs/>
          <w:color w:val="000000"/>
          <w:kern w:val="0"/>
          <w:sz w:val="24"/>
          <w:szCs w:val="24"/>
        </w:rPr>
        <w:lastRenderedPageBreak/>
        <w:t>PRZEDSIĘWZIĘCIA NA ROK 2026</w:t>
      </w:r>
    </w:p>
    <w:p w14:paraId="1677EC49" w14:textId="77777777" w:rsidR="0091610A" w:rsidRPr="0091610A" w:rsidRDefault="0091610A" w:rsidP="0091610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91610A">
        <w:rPr>
          <w:rFonts w:ascii="Calibri" w:hAnsi="Calibri" w:cs="Calibri"/>
          <w:color w:val="000000"/>
          <w:kern w:val="0"/>
          <w:sz w:val="24"/>
          <w:szCs w:val="24"/>
        </w:rPr>
        <w:t>WYDATKI BIEŻĄCE</w:t>
      </w:r>
    </w:p>
    <w:p w14:paraId="11B0701C" w14:textId="77777777" w:rsidR="0091610A" w:rsidRPr="0091610A" w:rsidRDefault="0091610A" w:rsidP="0091610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91610A">
        <w:rPr>
          <w:rFonts w:ascii="Calibri" w:hAnsi="Calibri" w:cs="Calibri"/>
          <w:color w:val="000000"/>
          <w:kern w:val="0"/>
          <w:sz w:val="24"/>
          <w:szCs w:val="24"/>
        </w:rPr>
        <w:t xml:space="preserve">- </w:t>
      </w:r>
      <w:r w:rsidRPr="0091610A">
        <w:rPr>
          <w:rFonts w:ascii="Calibri" w:hAnsi="Calibri" w:cs="Calibri"/>
          <w:b/>
          <w:bCs/>
          <w:color w:val="000000"/>
          <w:kern w:val="0"/>
          <w:sz w:val="24"/>
          <w:szCs w:val="24"/>
        </w:rPr>
        <w:t>"Czyste Powietrze"</w:t>
      </w:r>
      <w:r w:rsidRPr="0091610A">
        <w:rPr>
          <w:rFonts w:ascii="Calibri" w:hAnsi="Calibri" w:cs="Calibri"/>
          <w:color w:val="000000"/>
          <w:kern w:val="0"/>
          <w:sz w:val="24"/>
          <w:szCs w:val="24"/>
        </w:rPr>
        <w:t xml:space="preserve"> - zmniejsza się limit wydatków na 2026 rok w kwocie 10.634,23 zł, zwiększa się limit wydatków na 2027 rok w kwocie 10.633,00 zł.</w:t>
      </w:r>
    </w:p>
    <w:p w14:paraId="38C98F81" w14:textId="77777777" w:rsidR="0091610A" w:rsidRPr="0091610A" w:rsidRDefault="0091610A" w:rsidP="0091610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</w:p>
    <w:p w14:paraId="27931D95" w14:textId="77777777" w:rsidR="0091610A" w:rsidRPr="0091610A" w:rsidRDefault="0091610A" w:rsidP="0091610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91610A">
        <w:rPr>
          <w:rFonts w:ascii="Calibri" w:hAnsi="Calibri" w:cs="Calibri"/>
          <w:color w:val="000000"/>
          <w:kern w:val="0"/>
          <w:sz w:val="24"/>
          <w:szCs w:val="24"/>
        </w:rPr>
        <w:t>WYDATKI MAJĄTKOWE</w:t>
      </w:r>
    </w:p>
    <w:p w14:paraId="51E2AF2D" w14:textId="77777777" w:rsidR="0091610A" w:rsidRPr="0091610A" w:rsidRDefault="0091610A" w:rsidP="0091610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91610A">
        <w:rPr>
          <w:rFonts w:ascii="Calibri" w:hAnsi="Calibri" w:cs="Calibri"/>
          <w:color w:val="000000"/>
          <w:kern w:val="0"/>
          <w:sz w:val="24"/>
          <w:szCs w:val="24"/>
        </w:rPr>
        <w:t xml:space="preserve">- </w:t>
      </w:r>
      <w:r w:rsidRPr="0091610A">
        <w:rPr>
          <w:rFonts w:ascii="Calibri" w:hAnsi="Calibri" w:cs="Calibri"/>
          <w:b/>
          <w:bCs/>
          <w:color w:val="000000"/>
          <w:kern w:val="0"/>
          <w:sz w:val="24"/>
          <w:szCs w:val="24"/>
        </w:rPr>
        <w:t>"Zakup gruntów"</w:t>
      </w:r>
      <w:r w:rsidRPr="0091610A">
        <w:rPr>
          <w:rFonts w:ascii="Calibri" w:hAnsi="Calibri" w:cs="Calibri"/>
          <w:color w:val="000000"/>
          <w:kern w:val="0"/>
          <w:sz w:val="24"/>
          <w:szCs w:val="24"/>
        </w:rPr>
        <w:t xml:space="preserve"> -  zwiększa się łączne nakłady finansowe i limit wydatków na 2026 rok w kwocie 90.100,00 zł.</w:t>
      </w:r>
    </w:p>
    <w:p w14:paraId="00672738" w14:textId="77777777" w:rsidR="0091610A" w:rsidRPr="0091610A" w:rsidRDefault="0091610A" w:rsidP="0091610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91610A">
        <w:rPr>
          <w:rFonts w:ascii="Calibri" w:hAnsi="Calibri" w:cs="Calibri"/>
          <w:color w:val="000000"/>
          <w:kern w:val="0"/>
          <w:sz w:val="24"/>
          <w:szCs w:val="24"/>
        </w:rPr>
        <w:t xml:space="preserve">- </w:t>
      </w:r>
      <w:r w:rsidRPr="0091610A">
        <w:rPr>
          <w:rFonts w:ascii="Calibri" w:hAnsi="Calibri" w:cs="Calibri"/>
          <w:b/>
          <w:bCs/>
          <w:color w:val="000000"/>
          <w:kern w:val="0"/>
          <w:sz w:val="24"/>
          <w:szCs w:val="24"/>
        </w:rPr>
        <w:t>"Przebudowa dróg gminnych na terenie Gminy Jednorożec"</w:t>
      </w:r>
      <w:r w:rsidRPr="0091610A">
        <w:rPr>
          <w:rFonts w:ascii="Calibri" w:hAnsi="Calibri" w:cs="Calibri"/>
          <w:color w:val="000000"/>
          <w:kern w:val="0"/>
          <w:sz w:val="24"/>
          <w:szCs w:val="24"/>
        </w:rPr>
        <w:t xml:space="preserve"> - zwiększa się łączne nakłady finansowe oraz limity wydatków na 2026 rok w kwocie 50.000,00 zł i na 2027 rok w kwocie 50.000,00 zł.</w:t>
      </w:r>
    </w:p>
    <w:p w14:paraId="105848F8" w14:textId="77777777" w:rsidR="0091610A" w:rsidRPr="0091610A" w:rsidRDefault="0091610A" w:rsidP="0091610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91610A">
        <w:rPr>
          <w:rFonts w:ascii="Calibri" w:hAnsi="Calibri" w:cs="Calibri"/>
          <w:color w:val="000000"/>
          <w:kern w:val="0"/>
          <w:sz w:val="24"/>
          <w:szCs w:val="24"/>
        </w:rPr>
        <w:t xml:space="preserve">- </w:t>
      </w:r>
      <w:r w:rsidRPr="0091610A">
        <w:rPr>
          <w:rFonts w:ascii="Calibri" w:hAnsi="Calibri" w:cs="Calibri"/>
          <w:b/>
          <w:bCs/>
          <w:color w:val="000000"/>
          <w:kern w:val="0"/>
          <w:sz w:val="24"/>
          <w:szCs w:val="24"/>
        </w:rPr>
        <w:t>"Czyste Powietrze"</w:t>
      </w:r>
      <w:r w:rsidRPr="0091610A">
        <w:rPr>
          <w:rFonts w:ascii="Calibri" w:hAnsi="Calibri" w:cs="Calibri"/>
          <w:color w:val="000000"/>
          <w:kern w:val="0"/>
          <w:sz w:val="24"/>
          <w:szCs w:val="24"/>
        </w:rPr>
        <w:t xml:space="preserve"> - dokonuje się zwiększenia limitu wydatków na 2026 rok wynosi 1,23 zł.</w:t>
      </w:r>
    </w:p>
    <w:p w14:paraId="25F3F95C" w14:textId="77777777" w:rsidR="0091610A" w:rsidRPr="0091610A" w:rsidRDefault="0091610A" w:rsidP="0091610A">
      <w:pPr>
        <w:widowControl w:val="0"/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  <w:kern w:val="0"/>
          <w:sz w:val="24"/>
          <w:szCs w:val="24"/>
        </w:rPr>
      </w:pPr>
    </w:p>
    <w:p w14:paraId="2C7A2624" w14:textId="77777777" w:rsidR="0091610A" w:rsidRDefault="0091610A"/>
    <w:sectPr w:rsidR="0091610A" w:rsidSect="0091610A">
      <w:pgSz w:w="11894" w:h="16834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D31"/>
    <w:rsid w:val="0091610A"/>
    <w:rsid w:val="00996B4D"/>
    <w:rsid w:val="00AF01E8"/>
    <w:rsid w:val="00D0065B"/>
    <w:rsid w:val="00F47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E1FFC"/>
  <w15:chartTrackingRefBased/>
  <w15:docId w15:val="{9A447ADE-AB0A-434D-A914-8C51CD2EF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47D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47D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47D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47D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47D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47D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47D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47D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47D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47D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47D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47D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47D3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47D3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47D3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47D3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47D3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47D3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47D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47D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47D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47D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47D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47D3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47D3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47D3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47D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47D3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47D31"/>
    <w:rPr>
      <w:b/>
      <w:bCs/>
      <w:smallCaps/>
      <w:color w:val="0F4761" w:themeColor="accent1" w:themeShade="BF"/>
      <w:spacing w:val="5"/>
    </w:rPr>
  </w:style>
  <w:style w:type="paragraph" w:customStyle="1" w:styleId="Normal">
    <w:name w:val="[Normal]"/>
    <w:uiPriority w:val="99"/>
    <w:rsid w:val="0091610A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kern w:val="0"/>
      <w:sz w:val="24"/>
      <w:szCs w:val="24"/>
    </w:rPr>
  </w:style>
  <w:style w:type="paragraph" w:customStyle="1" w:styleId="ZalBT">
    <w:name w:val="_Zal_BT"/>
    <w:basedOn w:val="Normal"/>
    <w:next w:val="Normal"/>
    <w:uiPriority w:val="99"/>
    <w:rsid w:val="0091610A"/>
    <w:pPr>
      <w:tabs>
        <w:tab w:val="right" w:pos="9072"/>
      </w:tabs>
      <w:spacing w:before="40" w:after="40" w:line="252" w:lineRule="atLeast"/>
      <w:jc w:val="both"/>
    </w:pPr>
    <w:rPr>
      <w:sz w:val="18"/>
      <w:szCs w:val="18"/>
    </w:rPr>
  </w:style>
  <w:style w:type="paragraph" w:customStyle="1" w:styleId="ZalParagraf">
    <w:name w:val="_Zal_Paragraf"/>
    <w:basedOn w:val="Normal"/>
    <w:next w:val="Normal"/>
    <w:uiPriority w:val="99"/>
    <w:rsid w:val="0091610A"/>
    <w:pPr>
      <w:tabs>
        <w:tab w:val="right" w:pos="7087"/>
      </w:tabs>
      <w:spacing w:before="240" w:after="120" w:line="252" w:lineRule="atLeast"/>
      <w:jc w:val="center"/>
    </w:pPr>
    <w:rPr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561</Words>
  <Characters>3369</Characters>
  <Application>Microsoft Office Word</Application>
  <DocSecurity>0</DocSecurity>
  <Lines>28</Lines>
  <Paragraphs>7</Paragraphs>
  <ScaleCrop>false</ScaleCrop>
  <Company/>
  <LinksUpToDate>false</LinksUpToDate>
  <CharactersWithSpaces>3923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Kucińska</dc:creator>
  <cp:keywords/>
  <dc:description/>
  <cp:lastModifiedBy>Magdalena Kucińska</cp:lastModifiedBy>
  <cp:revision>3</cp:revision>
  <dcterms:created xsi:type="dcterms:W3CDTF">2026-09-29T09:41:00Z</dcterms:created>
  <dcterms:modified xsi:type="dcterms:W3CDTF">2026-09-29T09:41:00Z</dcterms:modified>
</cp:coreProperties>
</file>